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6BFD85B" w14:textId="77777777" w:rsidR="002C50F0" w:rsidRDefault="002C50F0" w:rsidP="002C50F0">
      <w:pPr>
        <w:widowControl w:val="0"/>
        <w:pBdr>
          <w:top w:val="nil"/>
          <w:left w:val="nil"/>
          <w:bottom w:val="nil"/>
          <w:right w:val="nil"/>
          <w:between w:val="nil"/>
        </w:pBdr>
        <w:spacing w:line="276" w:lineRule="auto"/>
        <w:rPr>
          <w:rFonts w:ascii="Arial" w:eastAsia="Arial" w:hAnsi="Arial" w:cs="Arial"/>
          <w:color w:val="000000"/>
        </w:rPr>
      </w:pPr>
    </w:p>
    <w:tbl>
      <w:tblPr>
        <w:tblW w:w="9944" w:type="dxa"/>
        <w:tblBorders>
          <w:top w:val="single" w:sz="48" w:space="0" w:color="70AD47"/>
          <w:left w:val="single" w:sz="48" w:space="0" w:color="70AD47"/>
          <w:bottom w:val="single" w:sz="48" w:space="0" w:color="70AD47"/>
          <w:right w:val="single" w:sz="48" w:space="0" w:color="70AD47"/>
          <w:insideH w:val="single" w:sz="48" w:space="0" w:color="70AD47"/>
          <w:insideV w:val="single" w:sz="48" w:space="0" w:color="70AD47"/>
        </w:tblBorders>
        <w:tblLayout w:type="fixed"/>
        <w:tblLook w:val="0400" w:firstRow="0" w:lastRow="0" w:firstColumn="0" w:lastColumn="0" w:noHBand="0" w:noVBand="1"/>
      </w:tblPr>
      <w:tblGrid>
        <w:gridCol w:w="9944"/>
      </w:tblGrid>
      <w:tr w:rsidR="002C50F0" w:rsidRPr="00CA599F" w14:paraId="39D09E4B" w14:textId="77777777" w:rsidTr="003A741A">
        <w:tc>
          <w:tcPr>
            <w:tcW w:w="9944" w:type="dxa"/>
          </w:tcPr>
          <w:p w14:paraId="08DBBE5B" w14:textId="77777777" w:rsidR="002C50F0" w:rsidRDefault="002C50F0" w:rsidP="003A741A">
            <w:pPr>
              <w:rPr>
                <w:b/>
                <w:sz w:val="2"/>
                <w:szCs w:val="2"/>
              </w:rPr>
            </w:pPr>
          </w:p>
          <w:p w14:paraId="71224B60" w14:textId="77777777" w:rsidR="002C50F0" w:rsidRPr="002C50F0" w:rsidRDefault="002C50F0" w:rsidP="003A741A">
            <w:pPr>
              <w:ind w:left="678"/>
              <w:rPr>
                <w:b/>
                <w:sz w:val="28"/>
                <w:szCs w:val="28"/>
                <w:lang w:val="en-US"/>
              </w:rPr>
            </w:pPr>
            <w:r w:rsidRPr="002C50F0">
              <w:rPr>
                <w:b/>
                <w:sz w:val="28"/>
                <w:szCs w:val="28"/>
                <w:lang w:val="en-US"/>
              </w:rPr>
              <w:t>Project ID: 2021-1-CZ01-KA220-SCH-000034484</w:t>
            </w:r>
          </w:p>
          <w:p w14:paraId="4BB2830E" w14:textId="77777777" w:rsidR="002C50F0" w:rsidRDefault="002C50F0" w:rsidP="003A741A">
            <w:pPr>
              <w:jc w:val="center"/>
            </w:pPr>
            <w:r>
              <w:rPr>
                <w:noProof/>
              </w:rPr>
              <w:drawing>
                <wp:inline distT="0" distB="0" distL="0" distR="0" wp14:anchorId="1355839B" wp14:editId="52A69B69">
                  <wp:extent cx="4149832" cy="3118947"/>
                  <wp:effectExtent l="0" t="0" r="0" b="0"/>
                  <wp:docPr id="1" name="image1.png" descr="Ein Bild, das Grafiken, Grafikdesign, Cartoon, Text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1" name="image1.png" descr="Ein Bild, das Grafiken, Grafikdesign, Cartoon, Text enthält.&#10;&#10;Automatisch generierte Beschreibung"/>
                          <pic:cNvPicPr preferRelativeResize="0"/>
                        </pic:nvPicPr>
                        <pic:blipFill>
                          <a:blip r:embed="rId7"/>
                          <a:srcRect/>
                          <a:stretch>
                            <a:fillRect/>
                          </a:stretch>
                        </pic:blipFill>
                        <pic:spPr>
                          <a:xfrm>
                            <a:off x="0" y="0"/>
                            <a:ext cx="4149832" cy="3118947"/>
                          </a:xfrm>
                          <a:prstGeom prst="rect">
                            <a:avLst/>
                          </a:prstGeom>
                          <a:ln/>
                        </pic:spPr>
                      </pic:pic>
                    </a:graphicData>
                  </a:graphic>
                </wp:inline>
              </w:drawing>
            </w:r>
          </w:p>
          <w:p w14:paraId="1A5AA08E" w14:textId="77777777" w:rsidR="002C50F0" w:rsidRDefault="002C50F0" w:rsidP="003A741A">
            <w:pPr>
              <w:jc w:val="both"/>
            </w:pPr>
          </w:p>
          <w:p w14:paraId="21CE33B7" w14:textId="77777777" w:rsidR="002C50F0" w:rsidRPr="00472CCB" w:rsidRDefault="002C50F0" w:rsidP="003A741A">
            <w:pPr>
              <w:jc w:val="center"/>
              <w:rPr>
                <w:b/>
                <w:color w:val="70AD47"/>
                <w:sz w:val="28"/>
                <w:szCs w:val="28"/>
                <w:lang w:val="en-US"/>
              </w:rPr>
            </w:pPr>
            <w:r w:rsidRPr="00472CCB">
              <w:rPr>
                <w:b/>
                <w:color w:val="70AD47"/>
                <w:sz w:val="28"/>
                <w:szCs w:val="28"/>
                <w:lang w:val="en-US"/>
              </w:rPr>
              <w:t>COURSE FOR ENVIRONMENTAL EDUCATION</w:t>
            </w:r>
          </w:p>
          <w:p w14:paraId="428E8E6F" w14:textId="77777777" w:rsidR="00472CCB" w:rsidRDefault="002C50F0" w:rsidP="00472CCB">
            <w:pPr>
              <w:jc w:val="center"/>
              <w:rPr>
                <w:i/>
                <w:color w:val="70AD47"/>
                <w:sz w:val="28"/>
                <w:szCs w:val="28"/>
                <w:lang w:val="en-US"/>
              </w:rPr>
            </w:pPr>
            <w:r w:rsidRPr="00472CCB">
              <w:rPr>
                <w:i/>
                <w:color w:val="70AD47"/>
                <w:sz w:val="28"/>
                <w:szCs w:val="28"/>
                <w:lang w:val="en-US"/>
              </w:rPr>
              <w:t xml:space="preserve">e-Modules: Teaching Learning activities and their technology </w:t>
            </w:r>
          </w:p>
          <w:p w14:paraId="4410B277" w14:textId="251C1CEE" w:rsidR="002C50F0" w:rsidRPr="00472CCB" w:rsidRDefault="002C50F0" w:rsidP="00472CCB">
            <w:pPr>
              <w:jc w:val="center"/>
              <w:rPr>
                <w:i/>
                <w:color w:val="70AD47"/>
                <w:sz w:val="28"/>
                <w:szCs w:val="28"/>
                <w:lang w:val="en-US"/>
              </w:rPr>
            </w:pPr>
            <w:r w:rsidRPr="00472CCB">
              <w:rPr>
                <w:i/>
                <w:color w:val="70AD47"/>
                <w:sz w:val="28"/>
                <w:szCs w:val="28"/>
                <w:lang w:val="en-US"/>
              </w:rPr>
              <w:t>enhanced material set to develop</w:t>
            </w:r>
          </w:p>
          <w:p w14:paraId="46075EC9" w14:textId="423C1F38" w:rsidR="00A112FB" w:rsidRDefault="00330F1C" w:rsidP="00A112FB">
            <w:pPr>
              <w:jc w:val="center"/>
              <w:rPr>
                <w:b/>
                <w:sz w:val="36"/>
                <w:szCs w:val="36"/>
              </w:rPr>
            </w:pPr>
            <w:r>
              <w:rPr>
                <w:noProof/>
              </w:rPr>
              <w:drawing>
                <wp:inline distT="0" distB="0" distL="0" distR="0" wp14:anchorId="1935F3C0" wp14:editId="675D353C">
                  <wp:extent cx="1244082" cy="822857"/>
                  <wp:effectExtent l="0" t="0" r="635" b="3175"/>
                  <wp:docPr id="7" name="Grafik 7" descr="Ein Bild, das Text, Schrift, Logo, Grafik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7" descr="Ein Bild, das Text, Schrift, Logo, Grafiken enthält.&#10;&#10;Automatisch generierte Beschreibu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279096" cy="846016"/>
                          </a:xfrm>
                          <a:prstGeom prst="rect">
                            <a:avLst/>
                          </a:prstGeom>
                        </pic:spPr>
                      </pic:pic>
                    </a:graphicData>
                  </a:graphic>
                </wp:inline>
              </w:drawing>
            </w:r>
          </w:p>
          <w:p w14:paraId="178687EE" w14:textId="77777777" w:rsidR="00472CCB" w:rsidRPr="00472CCB" w:rsidRDefault="00472CCB" w:rsidP="00A112FB">
            <w:pPr>
              <w:jc w:val="center"/>
              <w:rPr>
                <w:b/>
                <w:sz w:val="22"/>
                <w:szCs w:val="22"/>
              </w:rPr>
            </w:pPr>
          </w:p>
          <w:p w14:paraId="73F358D1" w14:textId="77777777" w:rsidR="00A112FB" w:rsidRDefault="00A112FB" w:rsidP="00A112FB">
            <w:pPr>
              <w:jc w:val="center"/>
              <w:rPr>
                <w:b/>
                <w:bCs/>
                <w:lang w:val="en-US"/>
              </w:rPr>
            </w:pPr>
            <w:r w:rsidRPr="003876CF">
              <w:rPr>
                <w:b/>
                <w:bCs/>
                <w:lang w:val="en-US"/>
              </w:rPr>
              <w:t>Thematic Units for Week-Long Workshop Sessions:</w:t>
            </w:r>
          </w:p>
          <w:p w14:paraId="59A342B3" w14:textId="77777777" w:rsidR="00A112FB" w:rsidRDefault="00A112FB" w:rsidP="00A112FB">
            <w:pPr>
              <w:jc w:val="center"/>
              <w:rPr>
                <w:b/>
                <w:bCs/>
                <w:lang w:val="en-US"/>
              </w:rPr>
            </w:pPr>
            <w:r w:rsidRPr="003876CF">
              <w:rPr>
                <w:b/>
                <w:bCs/>
                <w:lang w:val="en-US"/>
              </w:rPr>
              <w:t xml:space="preserve">Inquiry-Based Integrated Learning Workshop Series </w:t>
            </w:r>
          </w:p>
          <w:p w14:paraId="0BFFEB52" w14:textId="59D97853" w:rsidR="00A112FB" w:rsidRPr="00A112FB" w:rsidRDefault="00A112FB" w:rsidP="00A112FB">
            <w:pPr>
              <w:jc w:val="center"/>
              <w:rPr>
                <w:b/>
                <w:bCs/>
                <w:lang w:val="en-US"/>
              </w:rPr>
            </w:pPr>
            <w:r w:rsidRPr="003876CF">
              <w:rPr>
                <w:b/>
                <w:bCs/>
                <w:lang w:val="en-US"/>
              </w:rPr>
              <w:t>on the Intersection of Arts, Science, and Policy"</w:t>
            </w:r>
          </w:p>
          <w:p w14:paraId="2DA1E7F0" w14:textId="77777777" w:rsidR="00472CCB" w:rsidRPr="00472CCB" w:rsidRDefault="00472CCB" w:rsidP="002413C3">
            <w:pPr>
              <w:jc w:val="center"/>
              <w:rPr>
                <w:b/>
                <w:sz w:val="22"/>
                <w:szCs w:val="22"/>
                <w:lang w:val="en-US"/>
              </w:rPr>
            </w:pPr>
          </w:p>
          <w:p w14:paraId="5FE333F3" w14:textId="2E3A7450" w:rsidR="00A112FB" w:rsidRPr="00A112FB" w:rsidRDefault="00A112FB" w:rsidP="002413C3">
            <w:pPr>
              <w:jc w:val="center"/>
              <w:rPr>
                <w:b/>
                <w:sz w:val="36"/>
                <w:szCs w:val="36"/>
                <w:lang w:val="en-US"/>
              </w:rPr>
            </w:pPr>
            <w:r>
              <w:rPr>
                <w:b/>
                <w:sz w:val="36"/>
                <w:szCs w:val="36"/>
                <w:lang w:val="en-US"/>
              </w:rPr>
              <w:t>M:</w:t>
            </w:r>
            <w:r w:rsidR="00CA41C2">
              <w:rPr>
                <w:b/>
                <w:sz w:val="36"/>
                <w:szCs w:val="36"/>
                <w:lang w:val="en-US"/>
              </w:rPr>
              <w:t xml:space="preserve"> 1-6 Culinary Diplomacy</w:t>
            </w:r>
          </w:p>
          <w:p w14:paraId="666D0AC0" w14:textId="77777777" w:rsidR="00A112FB" w:rsidRPr="00CA41C2" w:rsidRDefault="00A112FB" w:rsidP="002413C3">
            <w:pPr>
              <w:jc w:val="center"/>
              <w:rPr>
                <w:b/>
                <w:sz w:val="22"/>
                <w:szCs w:val="22"/>
                <w:lang w:val="en-US"/>
              </w:rPr>
            </w:pPr>
          </w:p>
          <w:p w14:paraId="33D36086" w14:textId="08B0B1BB" w:rsidR="002413C3" w:rsidRPr="00A112FB" w:rsidRDefault="00A112FB" w:rsidP="00A112FB">
            <w:pPr>
              <w:jc w:val="center"/>
              <w:rPr>
                <w:b/>
                <w:lang w:val="en-US"/>
              </w:rPr>
            </w:pPr>
            <w:r>
              <w:rPr>
                <w:noProof/>
              </w:rPr>
              <mc:AlternateContent>
                <mc:Choice Requires="wps">
                  <w:drawing>
                    <wp:anchor distT="0" distB="0" distL="114300" distR="114300" simplePos="0" relativeHeight="251659264" behindDoc="0" locked="0" layoutInCell="1" allowOverlap="1" wp14:anchorId="61A2031E" wp14:editId="48C3556A">
                      <wp:simplePos x="0" y="0"/>
                      <wp:positionH relativeFrom="column">
                        <wp:posOffset>1792502</wp:posOffset>
                      </wp:positionH>
                      <wp:positionV relativeFrom="paragraph">
                        <wp:posOffset>175273</wp:posOffset>
                      </wp:positionV>
                      <wp:extent cx="2499995" cy="447870"/>
                      <wp:effectExtent l="0" t="0" r="1905" b="0"/>
                      <wp:wrapNone/>
                      <wp:docPr id="12" name="Textfeld 12"/>
                      <wp:cNvGraphicFramePr/>
                      <a:graphic xmlns:a="http://schemas.openxmlformats.org/drawingml/2006/main">
                        <a:graphicData uri="http://schemas.microsoft.com/office/word/2010/wordprocessingShape">
                          <wps:wsp>
                            <wps:cNvSpPr txBox="1"/>
                            <wps:spPr>
                              <a:xfrm>
                                <a:off x="0" y="0"/>
                                <a:ext cx="2499995" cy="447870"/>
                              </a:xfrm>
                              <a:prstGeom prst="rect">
                                <a:avLst/>
                              </a:prstGeom>
                              <a:solidFill>
                                <a:schemeClr val="lt1"/>
                              </a:solidFill>
                              <a:ln w="6350">
                                <a:noFill/>
                              </a:ln>
                            </wps:spPr>
                            <wps:txbx>
                              <w:txbxContent>
                                <w:p w14:paraId="014F1311" w14:textId="77777777" w:rsidR="00A112FB" w:rsidRPr="00A112FB" w:rsidRDefault="00A112FB" w:rsidP="00A112FB">
                                  <w:pPr>
                                    <w:jc w:val="center"/>
                                    <w:rPr>
                                      <w:b/>
                                      <w:bCs/>
                                      <w:i/>
                                      <w:iCs/>
                                      <w:color w:val="0070C0"/>
                                    </w:rPr>
                                  </w:pPr>
                                  <w:r w:rsidRPr="00A112FB">
                                    <w:rPr>
                                      <w:b/>
                                      <w:bCs/>
                                      <w:i/>
                                      <w:iCs/>
                                      <w:color w:val="0070C0"/>
                                    </w:rPr>
                                    <w:t>©</w:t>
                                  </w:r>
                                  <w:r w:rsidR="002413C3" w:rsidRPr="00A112FB">
                                    <w:rPr>
                                      <w:b/>
                                      <w:bCs/>
                                      <w:i/>
                                      <w:iCs/>
                                      <w:color w:val="0070C0"/>
                                    </w:rPr>
                                    <w:t>Tatjana Christelbauer MA (TC)</w:t>
                                  </w:r>
                                  <w:r w:rsidRPr="00A112FB">
                                    <w:rPr>
                                      <w:b/>
                                      <w:bCs/>
                                      <w:i/>
                                      <w:iCs/>
                                      <w:color w:val="0070C0"/>
                                    </w:rPr>
                                    <w:t xml:space="preserve"> </w:t>
                                  </w:r>
                                </w:p>
                                <w:p w14:paraId="55B6E41B" w14:textId="7D9F0DD3" w:rsidR="00A112FB" w:rsidRPr="00A112FB" w:rsidRDefault="00A112FB" w:rsidP="00A112FB">
                                  <w:pPr>
                                    <w:jc w:val="center"/>
                                  </w:pPr>
                                  <w:r w:rsidRPr="00A112FB">
                                    <w:t>ACD Team</w:t>
                                  </w:r>
                                  <w:r>
                                    <w:t>,</w:t>
                                  </w:r>
                                  <w:r w:rsidRPr="00A112FB">
                                    <w:t xml:space="preserve"> Austria</w:t>
                                  </w:r>
                                </w:p>
                                <w:p w14:paraId="22EDD7F4" w14:textId="6459BA65" w:rsidR="002413C3" w:rsidRPr="00330F1C" w:rsidRDefault="002413C3" w:rsidP="002413C3">
                                  <w:pPr>
                                    <w:jc w:val="center"/>
                                    <w:rPr>
                                      <w:sz w:val="32"/>
                                      <w:szCs w:val="32"/>
                                    </w:rPr>
                                  </w:pPr>
                                </w:p>
                                <w:p w14:paraId="063C0877" w14:textId="77777777" w:rsidR="002413C3" w:rsidRDefault="002413C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1A2031E" id="_x0000_t202" coordsize="21600,21600" o:spt="202" path="m,l,21600r21600,l21600,xe">
                      <v:stroke joinstyle="miter"/>
                      <v:path gradientshapeok="t" o:connecttype="rect"/>
                    </v:shapetype>
                    <v:shape id="Textfeld 12" o:spid="_x0000_s1026" type="#_x0000_t202" style="position:absolute;left:0;text-align:left;margin-left:141.15pt;margin-top:13.8pt;width:196.85pt;height:35.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" fillcolor="white [3201]" stroked="f" strokeweight=".5pt">
                      <v:textbox>
                        <w:txbxContent>
                          <w:p w14:paraId="014F1311" w14:textId="77777777" w:rsidR="00A112FB" w:rsidRPr="00A112FB" w:rsidRDefault="00A112FB" w:rsidP="00A112FB">
                            <w:pPr>
                              <w:jc w:val="center"/>
                              <w:rPr>
                                <w:b/>
                                <w:bCs/>
                                <w:i/>
                                <w:iCs/>
                                <w:color w:val="0070C0"/>
                              </w:rPr>
                            </w:pPr>
                            <w:r w:rsidRPr="00A112FB">
                              <w:rPr>
                                <w:b/>
                                <w:bCs/>
                                <w:i/>
                                <w:iCs/>
                                <w:color w:val="0070C0"/>
                              </w:rPr>
                              <w:t>©</w:t>
                            </w:r>
                            <w:r w:rsidR="002413C3" w:rsidRPr="00A112FB">
                              <w:rPr>
                                <w:b/>
                                <w:bCs/>
                                <w:i/>
                                <w:iCs/>
                                <w:color w:val="0070C0"/>
                              </w:rPr>
                              <w:t xml:space="preserve">Tatjana </w:t>
                            </w:r>
                            <w:proofErr w:type="spellStart"/>
                            <w:r w:rsidR="002413C3" w:rsidRPr="00A112FB">
                              <w:rPr>
                                <w:b/>
                                <w:bCs/>
                                <w:i/>
                                <w:iCs/>
                                <w:color w:val="0070C0"/>
                              </w:rPr>
                              <w:t>Christelbauer</w:t>
                            </w:r>
                            <w:proofErr w:type="spellEnd"/>
                            <w:r w:rsidR="002413C3" w:rsidRPr="00A112FB">
                              <w:rPr>
                                <w:b/>
                                <w:bCs/>
                                <w:i/>
                                <w:iCs/>
                                <w:color w:val="0070C0"/>
                              </w:rPr>
                              <w:t xml:space="preserve"> MA (TC)</w:t>
                            </w:r>
                            <w:r w:rsidRPr="00A112FB">
                              <w:rPr>
                                <w:b/>
                                <w:bCs/>
                                <w:i/>
                                <w:iCs/>
                                <w:color w:val="0070C0"/>
                              </w:rPr>
                              <w:t xml:space="preserve"> </w:t>
                            </w:r>
                          </w:p>
                          <w:p w14:paraId="55B6E41B" w14:textId="7D9F0DD3" w:rsidR="00A112FB" w:rsidRPr="00A112FB" w:rsidRDefault="00A112FB" w:rsidP="00A112FB">
                            <w:pPr>
                              <w:jc w:val="center"/>
                            </w:pPr>
                            <w:r w:rsidRPr="00A112FB">
                              <w:t>ACD Team</w:t>
                            </w:r>
                            <w:r>
                              <w:t>,</w:t>
                            </w:r>
                            <w:r w:rsidRPr="00A112FB">
                              <w:t xml:space="preserve"> Austria</w:t>
                            </w:r>
                          </w:p>
                          <w:p w14:paraId="22EDD7F4" w14:textId="6459BA65" w:rsidR="002413C3" w:rsidRPr="00330F1C" w:rsidRDefault="002413C3" w:rsidP="002413C3">
                            <w:pPr>
                              <w:jc w:val="center"/>
                              <w:rPr>
                                <w:sz w:val="32"/>
                                <w:szCs w:val="32"/>
                              </w:rPr>
                            </w:pPr>
                          </w:p>
                          <w:p w14:paraId="063C0877" w14:textId="77777777" w:rsidR="002413C3" w:rsidRDefault="002413C3"/>
                        </w:txbxContent>
                      </v:textbox>
                    </v:shape>
                  </w:pict>
                </mc:Fallback>
              </mc:AlternateContent>
            </w:r>
            <w:r w:rsidR="00330F1C" w:rsidRPr="00A112FB">
              <w:rPr>
                <w:b/>
                <w:lang w:val="en-US"/>
              </w:rPr>
              <w:t>COURSE AUTHOR</w:t>
            </w:r>
            <w:r>
              <w:rPr>
                <w:b/>
                <w:lang w:val="en-US"/>
              </w:rPr>
              <w:t>:</w:t>
            </w:r>
          </w:p>
          <w:tbl>
            <w:tblPr>
              <w:tblW w:w="3518" w:type="dxa"/>
              <w:tblBorders>
                <w:top w:val="nil"/>
                <w:left w:val="nil"/>
                <w:bottom w:val="nil"/>
                <w:right w:val="nil"/>
                <w:insideH w:val="nil"/>
                <w:insideV w:val="nil"/>
              </w:tblBorders>
              <w:tblLayout w:type="fixed"/>
              <w:tblLook w:val="0400" w:firstRow="0" w:lastRow="0" w:firstColumn="0" w:lastColumn="0" w:noHBand="0" w:noVBand="1"/>
            </w:tblPr>
            <w:tblGrid>
              <w:gridCol w:w="3518"/>
            </w:tblGrid>
            <w:tr w:rsidR="002413C3" w:rsidRPr="00CA599F" w14:paraId="183E046D" w14:textId="77777777" w:rsidTr="002413C3">
              <w:tc>
                <w:tcPr>
                  <w:tcW w:w="3518" w:type="dxa"/>
                  <w:vAlign w:val="center"/>
                </w:tcPr>
                <w:p w14:paraId="13196623" w14:textId="2660DB40" w:rsidR="002413C3" w:rsidRPr="00A112FB" w:rsidRDefault="002413C3" w:rsidP="00330F1C">
                  <w:pPr>
                    <w:rPr>
                      <w:lang w:val="en-US"/>
                    </w:rPr>
                  </w:pPr>
                </w:p>
              </w:tc>
            </w:tr>
          </w:tbl>
          <w:p w14:paraId="53B5FFA0" w14:textId="77777777" w:rsidR="002413C3" w:rsidRPr="00A112FB" w:rsidRDefault="002413C3" w:rsidP="00A112FB">
            <w:pPr>
              <w:spacing w:after="160" w:line="259" w:lineRule="auto"/>
              <w:rPr>
                <w:b/>
                <w:i/>
                <w:sz w:val="20"/>
                <w:szCs w:val="20"/>
                <w:lang w:val="en-US"/>
              </w:rPr>
            </w:pPr>
          </w:p>
          <w:p w14:paraId="4F9B55C6" w14:textId="3C2E350D" w:rsidR="002C50F0" w:rsidRPr="00A112FB" w:rsidRDefault="00330F1C" w:rsidP="002413C3">
            <w:pPr>
              <w:spacing w:after="160" w:line="259" w:lineRule="auto"/>
              <w:ind w:left="2521"/>
              <w:rPr>
                <w:b/>
                <w:i/>
                <w:sz w:val="20"/>
                <w:szCs w:val="20"/>
                <w:lang w:val="en-US"/>
              </w:rPr>
            </w:pPr>
            <w:r w:rsidRPr="00A112FB">
              <w:rPr>
                <w:b/>
                <w:i/>
                <w:sz w:val="20"/>
                <w:szCs w:val="20"/>
                <w:lang w:val="en-US"/>
              </w:rPr>
              <w:t>DISCLAIMER</w:t>
            </w:r>
          </w:p>
          <w:p w14:paraId="727DAF25" w14:textId="5DDD95F4" w:rsidR="002C50F0" w:rsidRPr="00A112FB" w:rsidRDefault="002C50F0" w:rsidP="002413C3">
            <w:pPr>
              <w:ind w:left="2521"/>
              <w:rPr>
                <w:i/>
                <w:sz w:val="20"/>
                <w:szCs w:val="20"/>
                <w:lang w:val="en-US"/>
              </w:rPr>
            </w:pPr>
            <w:r w:rsidRPr="00A112FB">
              <w:rPr>
                <w:i/>
                <w:sz w:val="20"/>
                <w:szCs w:val="20"/>
                <w:lang w:val="en-US"/>
              </w:rPr>
              <w:t>Funded by the European Union. Views and opinions expressed are however those of the author(s) only and do not necessarily reflect those of the European Union or the European Education and Culture Executive</w:t>
            </w:r>
            <w:r w:rsidRPr="002413C3">
              <w:rPr>
                <w:i/>
                <w:lang w:val="en-US"/>
              </w:rPr>
              <w:t xml:space="preserve"> </w:t>
            </w:r>
            <w:r w:rsidRPr="00A112FB">
              <w:rPr>
                <w:i/>
                <w:sz w:val="20"/>
                <w:szCs w:val="20"/>
                <w:lang w:val="en-US"/>
              </w:rPr>
              <w:t>Agency (EACEA). Neither the European Union nor EACEA can be held responsible for them.</w:t>
            </w:r>
            <w:r w:rsidR="00330F1C" w:rsidRPr="00A112FB">
              <w:rPr>
                <w:b/>
                <w:sz w:val="20"/>
                <w:szCs w:val="20"/>
                <w:lang w:val="en-US"/>
              </w:rPr>
              <w:t xml:space="preserve">   </w:t>
            </w:r>
          </w:p>
          <w:p w14:paraId="2D718F0C" w14:textId="199B9D64" w:rsidR="00330F1C" w:rsidRPr="00A112FB" w:rsidRDefault="002C50F0" w:rsidP="00A112FB">
            <w:pPr>
              <w:jc w:val="right"/>
              <w:rPr>
                <w:sz w:val="20"/>
                <w:szCs w:val="20"/>
                <w:lang w:val="en-US"/>
              </w:rPr>
            </w:pPr>
            <w:r w:rsidRPr="00A112FB">
              <w:rPr>
                <w:b/>
                <w:sz w:val="20"/>
                <w:szCs w:val="20"/>
                <w:lang w:val="en-US"/>
              </w:rPr>
              <w:t>COURSE SHARING LICENSE</w:t>
            </w:r>
            <w:r w:rsidR="00330F1C" w:rsidRPr="00A112FB">
              <w:rPr>
                <w:b/>
                <w:sz w:val="20"/>
                <w:szCs w:val="20"/>
                <w:lang w:val="en-US"/>
              </w:rPr>
              <w:t xml:space="preserve"> </w:t>
            </w:r>
            <w:r w:rsidR="00330F1C" w:rsidRPr="00A112FB">
              <w:rPr>
                <w:b/>
                <w:bCs/>
                <w:sz w:val="20"/>
                <w:szCs w:val="20"/>
                <w:lang w:val="en-US"/>
              </w:rPr>
              <w:t>CC BY-NC-SA </w:t>
            </w:r>
            <w:r w:rsidR="00330F1C" w:rsidRPr="00A112FB">
              <w:rPr>
                <w:sz w:val="20"/>
                <w:szCs w:val="20"/>
                <w:lang w:val="en-US"/>
              </w:rPr>
              <w:t>= </w:t>
            </w:r>
            <w:r w:rsidR="00330F1C" w:rsidRPr="00A112FB">
              <w:rPr>
                <w:sz w:val="20"/>
                <w:szCs w:val="20"/>
              </w:rPr>
              <w:fldChar w:fldCharType="begin"/>
            </w:r>
            <w:r w:rsidR="00330F1C" w:rsidRPr="00A112FB">
              <w:rPr>
                <w:sz w:val="20"/>
                <w:szCs w:val="20"/>
                <w:lang w:val="en-US"/>
              </w:rPr>
              <w:instrText xml:space="preserve"> INCLUDEPICTURE "https://mirrors.creativecommons.org/presskit/buttons/88x31/png/by-nc-sa.png" \* MERGEFORMATINET </w:instrText>
            </w:r>
            <w:r w:rsidR="00330F1C" w:rsidRPr="00A112FB">
              <w:rPr>
                <w:sz w:val="20"/>
                <w:szCs w:val="20"/>
              </w:rPr>
              <w:fldChar w:fldCharType="separate"/>
            </w:r>
            <w:r w:rsidR="00330F1C" w:rsidRPr="00A112FB">
              <w:rPr>
                <w:noProof/>
                <w:sz w:val="20"/>
                <w:szCs w:val="20"/>
              </w:rPr>
              <w:drawing>
                <wp:inline distT="0" distB="0" distL="0" distR="0" wp14:anchorId="51CFAACF" wp14:editId="0A8E0E45">
                  <wp:extent cx="883298" cy="309079"/>
                  <wp:effectExtent l="0" t="0" r="0" b="0"/>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953510" cy="333647"/>
                          </a:xfrm>
                          <a:prstGeom prst="rect">
                            <a:avLst/>
                          </a:prstGeom>
                          <a:noFill/>
                          <a:ln>
                            <a:noFill/>
                          </a:ln>
                        </pic:spPr>
                      </pic:pic>
                    </a:graphicData>
                  </a:graphic>
                </wp:inline>
              </w:drawing>
            </w:r>
            <w:r w:rsidR="00330F1C" w:rsidRPr="00A112FB">
              <w:rPr>
                <w:sz w:val="20"/>
                <w:szCs w:val="20"/>
                <w:lang w:val="en-US"/>
              </w:rPr>
              <w:fldChar w:fldCharType="end"/>
            </w:r>
          </w:p>
          <w:p w14:paraId="311D8A94" w14:textId="18CEA46F" w:rsidR="002413C3" w:rsidRPr="00A112FB" w:rsidRDefault="002413C3" w:rsidP="00A112FB">
            <w:pPr>
              <w:pBdr>
                <w:top w:val="nil"/>
                <w:left w:val="nil"/>
                <w:bottom w:val="nil"/>
                <w:right w:val="nil"/>
                <w:between w:val="nil"/>
              </w:pBdr>
              <w:spacing w:after="160" w:line="259" w:lineRule="auto"/>
              <w:ind w:left="720"/>
              <w:jc w:val="right"/>
              <w:rPr>
                <w:rStyle w:val="Hyperlink"/>
                <w:sz w:val="20"/>
                <w:szCs w:val="20"/>
                <w:lang w:val="en-US"/>
              </w:rPr>
            </w:pPr>
            <w:r w:rsidRPr="00A112FB">
              <w:rPr>
                <w:b/>
                <w:bCs/>
                <w:sz w:val="20"/>
                <w:szCs w:val="20"/>
                <w:lang w:val="en-US"/>
              </w:rPr>
              <w:t>Canonical URL: </w:t>
            </w:r>
            <w:r w:rsidRPr="00A112FB">
              <w:rPr>
                <w:sz w:val="20"/>
                <w:szCs w:val="20"/>
                <w:lang w:val="en-US"/>
              </w:rPr>
              <w:t> </w:t>
            </w:r>
            <w:hyperlink r:id="rId10" w:history="1">
              <w:r w:rsidRPr="00A112FB">
                <w:rPr>
                  <w:rStyle w:val="Hyperlink"/>
                  <w:sz w:val="20"/>
                  <w:szCs w:val="20"/>
                  <w:lang w:val="en-US"/>
                </w:rPr>
                <w:t>https://creativecommons.org/licenses/by-nc-nd/4.0/</w:t>
              </w:r>
            </w:hyperlink>
          </w:p>
          <w:p w14:paraId="0ACD5B8F" w14:textId="033E4269" w:rsidR="002413C3" w:rsidRPr="002413C3" w:rsidRDefault="002413C3" w:rsidP="002413C3">
            <w:pPr>
              <w:rPr>
                <w:b/>
                <w:bCs/>
                <w:sz w:val="28"/>
                <w:szCs w:val="28"/>
                <w:lang w:val="en-US"/>
              </w:rPr>
            </w:pPr>
          </w:p>
          <w:p w14:paraId="0BAFCA77" w14:textId="222C0579" w:rsidR="00330F1C" w:rsidRPr="002413C3" w:rsidRDefault="002413C3" w:rsidP="002413C3">
            <w:pPr>
              <w:rPr>
                <w:b/>
                <w:bCs/>
                <w:sz w:val="28"/>
                <w:szCs w:val="28"/>
                <w:lang w:val="en-US"/>
              </w:rPr>
            </w:pPr>
            <w:r w:rsidRPr="002413C3">
              <w:rPr>
                <w:b/>
                <w:bCs/>
                <w:sz w:val="28"/>
                <w:szCs w:val="28"/>
                <w:lang w:val="en-US"/>
              </w:rPr>
              <w:t>MODULE:</w:t>
            </w:r>
            <w:r w:rsidR="00F352A7">
              <w:rPr>
                <w:b/>
                <w:bCs/>
                <w:sz w:val="28"/>
                <w:szCs w:val="28"/>
                <w:lang w:val="en-US"/>
              </w:rPr>
              <w:t xml:space="preserve"> 1</w:t>
            </w:r>
            <w:r w:rsidR="00CA41C2">
              <w:rPr>
                <w:b/>
                <w:bCs/>
                <w:sz w:val="28"/>
                <w:szCs w:val="28"/>
                <w:lang w:val="en-US"/>
              </w:rPr>
              <w:t>-6</w:t>
            </w:r>
          </w:p>
          <w:p w14:paraId="3930D25E" w14:textId="21033FC2" w:rsidR="002413C3" w:rsidRPr="002413C3" w:rsidRDefault="002413C3" w:rsidP="002413C3">
            <w:pPr>
              <w:rPr>
                <w:b/>
                <w:bCs/>
                <w:sz w:val="28"/>
                <w:szCs w:val="28"/>
                <w:lang w:val="en-US"/>
              </w:rPr>
            </w:pPr>
          </w:p>
          <w:p w14:paraId="14B1C6A0" w14:textId="0CA26507" w:rsidR="002413C3" w:rsidRPr="002413C3" w:rsidRDefault="002413C3" w:rsidP="002413C3">
            <w:pPr>
              <w:rPr>
                <w:b/>
                <w:bCs/>
                <w:sz w:val="28"/>
                <w:szCs w:val="28"/>
                <w:lang w:val="en-US"/>
              </w:rPr>
            </w:pPr>
            <w:r w:rsidRPr="002413C3">
              <w:rPr>
                <w:b/>
                <w:bCs/>
                <w:sz w:val="28"/>
                <w:szCs w:val="28"/>
                <w:lang w:val="en-US"/>
              </w:rPr>
              <w:t>LESSON:</w:t>
            </w:r>
            <w:r w:rsidR="00CA41C2">
              <w:rPr>
                <w:b/>
                <w:bCs/>
                <w:sz w:val="28"/>
                <w:szCs w:val="28"/>
                <w:lang w:val="en-US"/>
              </w:rPr>
              <w:t xml:space="preserve"> Culinary Diplomacy, Sustainable Approach</w:t>
            </w:r>
          </w:p>
          <w:p w14:paraId="5D4D3C81" w14:textId="77777777" w:rsidR="002413C3" w:rsidRPr="00330F1C" w:rsidRDefault="002413C3" w:rsidP="00330F1C">
            <w:pPr>
              <w:jc w:val="center"/>
              <w:rPr>
                <w:lang w:val="en-US"/>
              </w:rPr>
            </w:pPr>
          </w:p>
          <w:p w14:paraId="24039DFC" w14:textId="77777777" w:rsidR="002C50F0" w:rsidRPr="002C50F0" w:rsidRDefault="002C50F0" w:rsidP="003A741A">
            <w:pPr>
              <w:rPr>
                <w:b/>
                <w:sz w:val="16"/>
                <w:szCs w:val="16"/>
                <w:lang w:val="en-US"/>
              </w:rPr>
            </w:pPr>
            <w:r w:rsidRPr="002C50F0">
              <w:rPr>
                <w:b/>
                <w:sz w:val="16"/>
                <w:szCs w:val="16"/>
                <w:lang w:val="en-US"/>
              </w:rPr>
              <w:t xml:space="preserve">    </w:t>
            </w:r>
          </w:p>
        </w:tc>
      </w:tr>
    </w:tbl>
    <w:p w14:paraId="243CE2E3" w14:textId="77777777" w:rsidR="00CA41C2" w:rsidRDefault="00CA41C2">
      <w:pPr>
        <w:rPr>
          <w:lang w:val="en-US"/>
        </w:rPr>
      </w:pPr>
    </w:p>
    <w:p w14:paraId="108F18BE" w14:textId="77777777" w:rsidR="00CA41C2" w:rsidRDefault="00CA41C2" w:rsidP="00CA41C2">
      <w:pPr>
        <w:jc w:val="center"/>
        <w:rPr>
          <w:rFonts w:cstheme="minorHAnsi"/>
          <w:b/>
          <w:bCs/>
          <w:sz w:val="28"/>
          <w:szCs w:val="28"/>
          <w:lang w:val="en-US"/>
        </w:rPr>
      </w:pPr>
      <w:r w:rsidRPr="006D1DF2">
        <w:rPr>
          <w:rFonts w:cstheme="minorHAnsi"/>
          <w:b/>
          <w:bCs/>
          <w:sz w:val="28"/>
          <w:szCs w:val="28"/>
          <w:lang w:val="en-US"/>
        </w:rPr>
        <w:t>Culinary Diplomacy, sustainable approach</w:t>
      </w:r>
    </w:p>
    <w:p w14:paraId="5CB4F8E1" w14:textId="77777777" w:rsidR="00CA41C2" w:rsidRDefault="00CA41C2" w:rsidP="00CA41C2">
      <w:pPr>
        <w:jc w:val="center"/>
        <w:rPr>
          <w:rFonts w:cstheme="minorHAnsi"/>
          <w:b/>
          <w:bCs/>
          <w:sz w:val="28"/>
          <w:szCs w:val="28"/>
          <w:lang w:val="en-US"/>
        </w:rPr>
      </w:pPr>
    </w:p>
    <w:p w14:paraId="25BCB0FF" w14:textId="77777777" w:rsidR="00CA41C2" w:rsidRPr="002D57A2" w:rsidRDefault="00CA41C2" w:rsidP="00CA41C2">
      <w:pPr>
        <w:jc w:val="center"/>
        <w:rPr>
          <w:rFonts w:cstheme="minorHAnsi"/>
          <w:b/>
          <w:bCs/>
          <w:sz w:val="22"/>
          <w:szCs w:val="22"/>
          <w:lang w:val="en-US"/>
        </w:rPr>
      </w:pPr>
      <w:r w:rsidRPr="002D57A2">
        <w:rPr>
          <w:rFonts w:cstheme="minorHAnsi"/>
          <w:b/>
          <w:bCs/>
          <w:sz w:val="22"/>
          <w:szCs w:val="22"/>
          <w:lang w:val="en-US"/>
        </w:rPr>
        <w:t>Introductory guide for the lesson and practical engagement</w:t>
      </w:r>
    </w:p>
    <w:p w14:paraId="52DEF7A2" w14:textId="77777777" w:rsidR="00CA41C2" w:rsidRPr="00EA7217" w:rsidRDefault="00CA41C2" w:rsidP="00CA41C2">
      <w:pPr>
        <w:rPr>
          <w:rFonts w:cstheme="minorHAnsi"/>
          <w:sz w:val="22"/>
          <w:szCs w:val="22"/>
          <w:lang w:val="en-US"/>
        </w:rPr>
      </w:pPr>
    </w:p>
    <w:p w14:paraId="4ECEE941" w14:textId="77777777" w:rsidR="00CA41C2" w:rsidRDefault="00CA41C2" w:rsidP="00C05790">
      <w:pPr>
        <w:jc w:val="center"/>
        <w:rPr>
          <w:rFonts w:cstheme="minorHAnsi"/>
          <w:sz w:val="22"/>
          <w:szCs w:val="22"/>
          <w:lang w:val="en-US"/>
        </w:rPr>
      </w:pPr>
      <w:r w:rsidRPr="00EA7217">
        <w:rPr>
          <w:rFonts w:cstheme="minorHAnsi"/>
          <w:noProof/>
          <w:sz w:val="22"/>
          <w:szCs w:val="22"/>
          <w:lang w:val="en-US"/>
        </w:rPr>
        <w:drawing>
          <wp:inline distT="0" distB="0" distL="0" distR="0" wp14:anchorId="5BCBE5ED" wp14:editId="63E03510">
            <wp:extent cx="3085323" cy="1735622"/>
            <wp:effectExtent l="0" t="0" r="1270" b="4445"/>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101761" cy="1744869"/>
                    </a:xfrm>
                    <a:prstGeom prst="rect">
                      <a:avLst/>
                    </a:prstGeom>
                  </pic:spPr>
                </pic:pic>
              </a:graphicData>
            </a:graphic>
          </wp:inline>
        </w:drawing>
      </w:r>
    </w:p>
    <w:p w14:paraId="72D72F90" w14:textId="77777777" w:rsidR="00CA41C2" w:rsidRPr="00FE546E" w:rsidRDefault="00CA41C2" w:rsidP="00CA41C2">
      <w:pPr>
        <w:rPr>
          <w:rFonts w:cstheme="minorHAnsi"/>
          <w:sz w:val="22"/>
          <w:szCs w:val="22"/>
          <w:lang w:val="en-US"/>
        </w:rPr>
      </w:pPr>
    </w:p>
    <w:p w14:paraId="4448960E" w14:textId="77777777" w:rsidR="00CA41C2" w:rsidRPr="00AB4464" w:rsidRDefault="00CA41C2" w:rsidP="00CA41C2">
      <w:pPr>
        <w:jc w:val="center"/>
        <w:rPr>
          <w:rFonts w:cstheme="minorHAnsi"/>
          <w:b/>
          <w:bCs/>
          <w:sz w:val="22"/>
          <w:szCs w:val="22"/>
          <w:lang w:val="en-US"/>
        </w:rPr>
      </w:pPr>
      <w:r w:rsidRPr="00AB4464">
        <w:rPr>
          <w:rFonts w:cstheme="minorHAnsi"/>
          <w:b/>
          <w:bCs/>
          <w:i/>
          <w:iCs/>
          <w:sz w:val="22"/>
          <w:szCs w:val="22"/>
          <w:lang w:val="en-US"/>
        </w:rPr>
        <w:t xml:space="preserve">The destiny of nations depends on how they nourish themselves" </w:t>
      </w:r>
      <w:r w:rsidRPr="00AB4464">
        <w:rPr>
          <w:rFonts w:cstheme="minorHAnsi"/>
          <w:b/>
          <w:bCs/>
          <w:i/>
          <w:iCs/>
          <w:sz w:val="22"/>
          <w:szCs w:val="22"/>
          <w:lang w:val="en-US"/>
        </w:rPr>
        <w:br/>
      </w:r>
      <w:r w:rsidRPr="00AB4464">
        <w:rPr>
          <w:rFonts w:cstheme="minorHAnsi"/>
          <w:b/>
          <w:bCs/>
          <w:sz w:val="22"/>
          <w:szCs w:val="22"/>
          <w:lang w:val="en-US"/>
        </w:rPr>
        <w:t>Jean Brillat-Savarin, the 18th-century epicure</w:t>
      </w:r>
    </w:p>
    <w:p w14:paraId="2FB182E9" w14:textId="77777777" w:rsidR="00CA41C2" w:rsidRDefault="00CA41C2" w:rsidP="00CA41C2">
      <w:pPr>
        <w:rPr>
          <w:rFonts w:cstheme="minorHAnsi"/>
          <w:b/>
          <w:bCs/>
          <w:sz w:val="22"/>
          <w:szCs w:val="22"/>
          <w:lang w:val="en-US"/>
        </w:rPr>
      </w:pPr>
    </w:p>
    <w:p w14:paraId="47F7E6BB" w14:textId="77777777" w:rsidR="00CA41C2" w:rsidRPr="00E80565" w:rsidRDefault="00CA41C2" w:rsidP="00CA41C2">
      <w:pPr>
        <w:rPr>
          <w:rFonts w:cstheme="minorHAnsi"/>
          <w:b/>
          <w:bCs/>
          <w:sz w:val="22"/>
          <w:szCs w:val="22"/>
          <w:lang w:val="en-US"/>
        </w:rPr>
      </w:pPr>
      <w:r w:rsidRPr="00E80565">
        <w:rPr>
          <w:rFonts w:cstheme="minorHAnsi"/>
          <w:b/>
          <w:bCs/>
          <w:sz w:val="22"/>
          <w:szCs w:val="22"/>
          <w:lang w:val="en-US"/>
        </w:rPr>
        <w:t>The Importance of Culinary Diplomacy</w:t>
      </w:r>
    </w:p>
    <w:p w14:paraId="0C5B75B8" w14:textId="77777777" w:rsidR="00CA41C2" w:rsidRPr="00EA7217" w:rsidRDefault="00CA41C2" w:rsidP="00CA41C2">
      <w:pPr>
        <w:rPr>
          <w:rFonts w:cstheme="minorHAnsi"/>
          <w:sz w:val="22"/>
          <w:szCs w:val="22"/>
          <w:lang w:val="en-US"/>
        </w:rPr>
      </w:pPr>
      <w:r w:rsidRPr="00E80565">
        <w:rPr>
          <w:rFonts w:cstheme="minorHAnsi"/>
          <w:sz w:val="22"/>
          <w:szCs w:val="22"/>
          <w:lang w:val="en-US"/>
        </w:rPr>
        <w:t>Culinary diplomacy is the use of food and cuisine as a tool to foster cultural understanding, enhance relationships, and promote national identity on the international stage. It serves as a gateway to widening the knowledge spectrum of diverse nutritional cultures and lifestyles, highlighting the symbolic value of food in fostering mutual respect and cooperation among individuals, communities, and nations.</w:t>
      </w:r>
    </w:p>
    <w:p w14:paraId="2BBFC8E5" w14:textId="77777777" w:rsidR="00CA41C2" w:rsidRPr="00EA7217" w:rsidRDefault="00CA41C2" w:rsidP="00CA41C2">
      <w:pPr>
        <w:rPr>
          <w:rFonts w:cstheme="minorHAnsi"/>
          <w:sz w:val="22"/>
          <w:szCs w:val="22"/>
          <w:lang w:val="en-US"/>
        </w:rPr>
      </w:pPr>
    </w:p>
    <w:p w14:paraId="778AC3BE" w14:textId="77777777" w:rsidR="00CA41C2" w:rsidRPr="00CC592C" w:rsidRDefault="00CA41C2" w:rsidP="00CA41C2">
      <w:pPr>
        <w:rPr>
          <w:rFonts w:cstheme="minorHAnsi"/>
          <w:b/>
          <w:bCs/>
          <w:sz w:val="22"/>
          <w:szCs w:val="22"/>
          <w:lang w:val="en-US"/>
        </w:rPr>
      </w:pPr>
      <w:r w:rsidRPr="00CC592C">
        <w:rPr>
          <w:rFonts w:cstheme="minorHAnsi"/>
          <w:b/>
          <w:bCs/>
          <w:sz w:val="22"/>
          <w:szCs w:val="22"/>
          <w:lang w:val="en-US"/>
        </w:rPr>
        <w:t>The Significance of Culinary Diplomacy: Bridging Cultural Divides through Food</w:t>
      </w:r>
    </w:p>
    <w:p w14:paraId="218445F6" w14:textId="77777777" w:rsidR="00CA41C2" w:rsidRPr="00EA7217" w:rsidRDefault="00CA41C2" w:rsidP="00CA41C2">
      <w:pPr>
        <w:rPr>
          <w:rFonts w:cstheme="minorHAnsi"/>
          <w:sz w:val="22"/>
          <w:szCs w:val="22"/>
          <w:lang w:val="en-US"/>
        </w:rPr>
      </w:pPr>
      <w:r w:rsidRPr="00CC592C">
        <w:rPr>
          <w:rFonts w:cstheme="minorHAnsi"/>
          <w:sz w:val="22"/>
          <w:szCs w:val="22"/>
          <w:lang w:val="en-US"/>
        </w:rPr>
        <w:t>Culinary diplomacy serves as a powerful tool for expanding our understanding of various cultures and promoting cross-cultural exchange. It underscores the importance and symbolic value of nutritional culture, lifestyle diversity, and food diplomacy for fostering health, strengthening relational cultures, and serving as a promotional asset for individuals, communities, national representations in the international context, and tourism.</w:t>
      </w:r>
    </w:p>
    <w:p w14:paraId="6A7CC49B" w14:textId="77777777" w:rsidR="00CA41C2" w:rsidRPr="00EA7217" w:rsidRDefault="00CA41C2" w:rsidP="00CA41C2">
      <w:pPr>
        <w:jc w:val="center"/>
        <w:rPr>
          <w:rFonts w:cstheme="minorHAnsi"/>
          <w:i/>
          <w:iCs/>
          <w:sz w:val="22"/>
          <w:szCs w:val="22"/>
          <w:lang w:val="en-US"/>
        </w:rPr>
      </w:pPr>
      <w:r w:rsidRPr="0014353D">
        <w:rPr>
          <w:rFonts w:cstheme="minorHAnsi"/>
          <w:i/>
          <w:iCs/>
          <w:sz w:val="22"/>
          <w:szCs w:val="22"/>
          <w:lang w:val="en-US"/>
        </w:rPr>
        <w:t>How does individual or global dietary culture change, and how can health-promoting behavior positively influence other aspects of social interaction?</w:t>
      </w:r>
    </w:p>
    <w:p w14:paraId="4F8F7122" w14:textId="77777777" w:rsidR="00CA41C2" w:rsidRPr="00EA7217" w:rsidRDefault="00CA41C2" w:rsidP="00CA41C2">
      <w:pPr>
        <w:jc w:val="center"/>
        <w:rPr>
          <w:rFonts w:cstheme="minorHAnsi"/>
          <w:sz w:val="22"/>
          <w:szCs w:val="22"/>
          <w:lang w:val="en-US"/>
        </w:rPr>
      </w:pPr>
    </w:p>
    <w:p w14:paraId="4CF404BC" w14:textId="77777777" w:rsidR="00CA41C2" w:rsidRPr="00EA7217" w:rsidRDefault="00CA41C2" w:rsidP="00CA41C2">
      <w:pPr>
        <w:rPr>
          <w:rFonts w:cstheme="minorHAnsi"/>
          <w:sz w:val="22"/>
          <w:szCs w:val="22"/>
          <w:lang w:val="en-US"/>
        </w:rPr>
      </w:pPr>
      <w:r w:rsidRPr="0014353D">
        <w:rPr>
          <w:rFonts w:cstheme="minorHAnsi"/>
          <w:sz w:val="22"/>
          <w:szCs w:val="22"/>
          <w:lang w:val="en-US"/>
        </w:rPr>
        <w:t xml:space="preserve">Numerous civil society projects have already been developed in Austria in this context. </w:t>
      </w:r>
    </w:p>
    <w:p w14:paraId="486682E7" w14:textId="77777777" w:rsidR="00CA41C2" w:rsidRPr="0014353D" w:rsidRDefault="00CA41C2" w:rsidP="00CA41C2">
      <w:pPr>
        <w:rPr>
          <w:rFonts w:cstheme="minorHAnsi"/>
          <w:sz w:val="22"/>
          <w:szCs w:val="22"/>
          <w:lang w:val="en-US"/>
        </w:rPr>
      </w:pPr>
      <w:r w:rsidRPr="0014353D">
        <w:rPr>
          <w:rFonts w:cstheme="minorHAnsi"/>
          <w:sz w:val="22"/>
          <w:szCs w:val="22"/>
          <w:lang w:val="en-US"/>
        </w:rPr>
        <w:t xml:space="preserve">For example, Caritas </w:t>
      </w:r>
      <w:r w:rsidRPr="00EA7217">
        <w:rPr>
          <w:rFonts w:cstheme="minorHAnsi"/>
          <w:sz w:val="22"/>
          <w:szCs w:val="22"/>
          <w:lang w:val="en-US"/>
        </w:rPr>
        <w:t xml:space="preserve">Austria </w:t>
      </w:r>
      <w:r w:rsidRPr="0014353D">
        <w:rPr>
          <w:rFonts w:cstheme="minorHAnsi"/>
          <w:sz w:val="22"/>
          <w:szCs w:val="22"/>
          <w:lang w:val="en-US"/>
        </w:rPr>
        <w:t xml:space="preserve">offers </w:t>
      </w:r>
      <w:hyperlink r:id="rId12" w:history="1">
        <w:r w:rsidRPr="0014353D">
          <w:rPr>
            <w:rStyle w:val="Hyperlink"/>
            <w:rFonts w:cstheme="minorHAnsi"/>
            <w:sz w:val="22"/>
            <w:szCs w:val="22"/>
            <w:lang w:val="en-US"/>
          </w:rPr>
          <w:t>"Community Cooking"</w:t>
        </w:r>
      </w:hyperlink>
      <w:r w:rsidRPr="0014353D">
        <w:rPr>
          <w:rFonts w:cstheme="minorHAnsi"/>
          <w:sz w:val="22"/>
          <w:szCs w:val="22"/>
          <w:lang w:val="en-US"/>
        </w:rPr>
        <w:t xml:space="preserve"> to promote intercultural exchange, and Youth at Work ZOBAeck participates in the international gastronomy event "Good France," where innovative chefs throughout Austria create their French menu using Austrian ingredients, and so on.</w:t>
      </w:r>
    </w:p>
    <w:p w14:paraId="1FB8B342" w14:textId="77777777" w:rsidR="00CA41C2" w:rsidRPr="00CC592C" w:rsidRDefault="00CA41C2" w:rsidP="00CA41C2">
      <w:pPr>
        <w:rPr>
          <w:rFonts w:cstheme="minorHAnsi"/>
          <w:sz w:val="22"/>
          <w:szCs w:val="22"/>
          <w:lang w:val="en-US"/>
        </w:rPr>
      </w:pPr>
    </w:p>
    <w:p w14:paraId="0BC1AE91" w14:textId="77777777" w:rsidR="00CA41C2" w:rsidRPr="00CC592C" w:rsidRDefault="00CA41C2" w:rsidP="00CA41C2">
      <w:pPr>
        <w:rPr>
          <w:rFonts w:cstheme="minorHAnsi"/>
          <w:b/>
          <w:bCs/>
          <w:sz w:val="22"/>
          <w:szCs w:val="22"/>
          <w:lang w:val="en-US"/>
        </w:rPr>
      </w:pPr>
      <w:r w:rsidRPr="00CC592C">
        <w:rPr>
          <w:rFonts w:cstheme="minorHAnsi"/>
          <w:b/>
          <w:bCs/>
          <w:sz w:val="22"/>
          <w:szCs w:val="22"/>
          <w:lang w:val="en-US"/>
        </w:rPr>
        <w:t>Understanding Nutritional Culture and Lifestyle Diversity</w:t>
      </w:r>
    </w:p>
    <w:p w14:paraId="20529E02" w14:textId="77777777" w:rsidR="00CA41C2" w:rsidRPr="00CC592C" w:rsidRDefault="00CA41C2" w:rsidP="00CA41C2">
      <w:pPr>
        <w:rPr>
          <w:rFonts w:cstheme="minorHAnsi"/>
          <w:sz w:val="22"/>
          <w:szCs w:val="22"/>
          <w:lang w:val="en-US"/>
        </w:rPr>
      </w:pPr>
      <w:r w:rsidRPr="00CC592C">
        <w:rPr>
          <w:rFonts w:cstheme="minorHAnsi"/>
          <w:sz w:val="22"/>
          <w:szCs w:val="22"/>
          <w:lang w:val="en-US"/>
        </w:rPr>
        <w:t xml:space="preserve">Nutritional culture reflects the culinary traditions, dietary habits, and food practices unique to different regions and communities. It encompasses not only what people eat but also how they </w:t>
      </w:r>
      <w:r w:rsidRPr="00CC592C">
        <w:rPr>
          <w:rFonts w:cstheme="minorHAnsi"/>
          <w:sz w:val="22"/>
          <w:szCs w:val="22"/>
          <w:lang w:val="en-US"/>
        </w:rPr>
        <w:lastRenderedPageBreak/>
        <w:t>prepare, share, and appreciate food. Through culinary diplomacy, individuals gain insights into the rich tapestry of global culinary heritage, fostering a deeper appreciation for cultural diversity.</w:t>
      </w:r>
    </w:p>
    <w:p w14:paraId="1C848872" w14:textId="77777777" w:rsidR="00CA41C2" w:rsidRPr="00EA7217" w:rsidRDefault="00CA41C2" w:rsidP="00CA41C2">
      <w:pPr>
        <w:rPr>
          <w:rFonts w:cstheme="minorHAnsi"/>
          <w:sz w:val="22"/>
          <w:szCs w:val="22"/>
          <w:lang w:val="en-US"/>
        </w:rPr>
      </w:pPr>
      <w:r w:rsidRPr="00CC592C">
        <w:rPr>
          <w:rFonts w:cstheme="minorHAnsi"/>
          <w:sz w:val="22"/>
          <w:szCs w:val="22"/>
          <w:lang w:val="en-US"/>
        </w:rPr>
        <w:t>Lifestyle diversity, intertwined with nutritional culture, encompasses broader aspects of daily life, including social norms, rituals, and values related to food. Each culture's approach to food reflects its history, geography, climate, and social customs, contributing to the vibrant mosaic of human existence.</w:t>
      </w:r>
    </w:p>
    <w:p w14:paraId="23734F76" w14:textId="77777777" w:rsidR="00CA41C2" w:rsidRPr="00EA7217" w:rsidRDefault="00CA41C2" w:rsidP="00CA41C2">
      <w:pPr>
        <w:rPr>
          <w:rFonts w:cstheme="minorHAnsi"/>
          <w:b/>
          <w:bCs/>
          <w:sz w:val="22"/>
          <w:szCs w:val="22"/>
          <w:lang w:val="en-US"/>
        </w:rPr>
      </w:pPr>
    </w:p>
    <w:p w14:paraId="19BC37BD" w14:textId="77777777" w:rsidR="00CA41C2" w:rsidRPr="00E80565" w:rsidRDefault="00CA41C2" w:rsidP="00CA41C2">
      <w:pPr>
        <w:rPr>
          <w:rFonts w:cstheme="minorHAnsi"/>
          <w:b/>
          <w:bCs/>
          <w:sz w:val="22"/>
          <w:szCs w:val="22"/>
          <w:lang w:val="en-US"/>
        </w:rPr>
      </w:pPr>
      <w:r w:rsidRPr="00E80565">
        <w:rPr>
          <w:rFonts w:cstheme="minorHAnsi"/>
          <w:b/>
          <w:bCs/>
          <w:sz w:val="22"/>
          <w:szCs w:val="22"/>
          <w:lang w:val="en-US"/>
        </w:rPr>
        <w:t>Nutritional Culture and Lifestyle Diversity</w:t>
      </w:r>
    </w:p>
    <w:p w14:paraId="64B30747" w14:textId="77777777" w:rsidR="00CA41C2" w:rsidRPr="00E80565" w:rsidRDefault="00CA41C2" w:rsidP="00CA41C2">
      <w:pPr>
        <w:rPr>
          <w:rFonts w:cstheme="minorHAnsi"/>
          <w:sz w:val="22"/>
          <w:szCs w:val="22"/>
          <w:lang w:val="en-US"/>
        </w:rPr>
      </w:pPr>
      <w:r w:rsidRPr="00E80565">
        <w:rPr>
          <w:rFonts w:cstheme="minorHAnsi"/>
          <w:sz w:val="22"/>
          <w:szCs w:val="22"/>
          <w:lang w:val="en-US"/>
        </w:rPr>
        <w:t>Understanding nutritional culture and lifestyle diversity through culinary diplomacy is crucial for several reasons:</w:t>
      </w:r>
    </w:p>
    <w:p w14:paraId="432B22C8" w14:textId="77777777" w:rsidR="00CA41C2" w:rsidRPr="00E80565" w:rsidRDefault="00CA41C2" w:rsidP="00CA41C2">
      <w:pPr>
        <w:numPr>
          <w:ilvl w:val="0"/>
          <w:numId w:val="2"/>
        </w:numPr>
        <w:rPr>
          <w:rFonts w:cstheme="minorHAnsi"/>
          <w:sz w:val="22"/>
          <w:szCs w:val="22"/>
          <w:lang w:val="en-US"/>
        </w:rPr>
      </w:pPr>
      <w:r w:rsidRPr="00E80565">
        <w:rPr>
          <w:rFonts w:cstheme="minorHAnsi"/>
          <w:b/>
          <w:bCs/>
          <w:sz w:val="22"/>
          <w:szCs w:val="22"/>
          <w:lang w:val="en-US"/>
        </w:rPr>
        <w:t>Cultural Exchange</w:t>
      </w:r>
      <w:r w:rsidRPr="00E80565">
        <w:rPr>
          <w:rFonts w:cstheme="minorHAnsi"/>
          <w:sz w:val="22"/>
          <w:szCs w:val="22"/>
          <w:lang w:val="en-US"/>
        </w:rPr>
        <w:t>: Food is an integral part of cultural identity. By sharing culinary traditions, people can learn about and appreciate different cultures, fostering mutual respect and understanding.</w:t>
      </w:r>
    </w:p>
    <w:p w14:paraId="68E23363" w14:textId="77777777" w:rsidR="00CA41C2" w:rsidRPr="00E80565" w:rsidRDefault="00CA41C2" w:rsidP="00CA41C2">
      <w:pPr>
        <w:numPr>
          <w:ilvl w:val="0"/>
          <w:numId w:val="2"/>
        </w:numPr>
        <w:rPr>
          <w:rFonts w:cstheme="minorHAnsi"/>
          <w:sz w:val="22"/>
          <w:szCs w:val="22"/>
          <w:lang w:val="en-US"/>
        </w:rPr>
      </w:pPr>
      <w:r w:rsidRPr="00E80565">
        <w:rPr>
          <w:rFonts w:cstheme="minorHAnsi"/>
          <w:b/>
          <w:bCs/>
          <w:sz w:val="22"/>
          <w:szCs w:val="22"/>
          <w:lang w:val="en-US"/>
        </w:rPr>
        <w:t>Health Benefits</w:t>
      </w:r>
      <w:r w:rsidRPr="00E80565">
        <w:rPr>
          <w:rFonts w:cstheme="minorHAnsi"/>
          <w:sz w:val="22"/>
          <w:szCs w:val="22"/>
          <w:lang w:val="en-US"/>
        </w:rPr>
        <w:t>: Exploring diverse diets can introduce healthier eating habits and nutritional practices. For example, the Mediterranean diet, rich in vegetables, olive oil, and fish, has been widely studied and recommended for its health benefits.</w:t>
      </w:r>
    </w:p>
    <w:p w14:paraId="48DA49E9" w14:textId="77777777" w:rsidR="00CA41C2" w:rsidRPr="00E80565" w:rsidRDefault="00CA41C2" w:rsidP="00CA41C2">
      <w:pPr>
        <w:numPr>
          <w:ilvl w:val="0"/>
          <w:numId w:val="2"/>
        </w:numPr>
        <w:rPr>
          <w:rFonts w:cstheme="minorHAnsi"/>
          <w:sz w:val="22"/>
          <w:szCs w:val="22"/>
          <w:lang w:val="en-US"/>
        </w:rPr>
      </w:pPr>
      <w:r w:rsidRPr="00E80565">
        <w:rPr>
          <w:rFonts w:cstheme="minorHAnsi"/>
          <w:b/>
          <w:bCs/>
          <w:sz w:val="22"/>
          <w:szCs w:val="22"/>
          <w:lang w:val="en-US"/>
        </w:rPr>
        <w:t>Educational Opportunities</w:t>
      </w:r>
      <w:r w:rsidRPr="00E80565">
        <w:rPr>
          <w:rFonts w:cstheme="minorHAnsi"/>
          <w:sz w:val="22"/>
          <w:szCs w:val="22"/>
          <w:lang w:val="en-US"/>
        </w:rPr>
        <w:t>: Culinary diplomacy provides a platform for education about the origins, ingredients, and nutritional values of various cuisines, promoting informed and health-conscious choices.</w:t>
      </w:r>
    </w:p>
    <w:p w14:paraId="79524D87" w14:textId="77777777" w:rsidR="00CA41C2" w:rsidRPr="00CC592C" w:rsidRDefault="00CA41C2" w:rsidP="00CA41C2">
      <w:pPr>
        <w:rPr>
          <w:rFonts w:cstheme="minorHAnsi"/>
          <w:sz w:val="22"/>
          <w:szCs w:val="22"/>
          <w:lang w:val="en-US"/>
        </w:rPr>
      </w:pPr>
    </w:p>
    <w:p w14:paraId="657524BC" w14:textId="77777777" w:rsidR="00CA41C2" w:rsidRPr="00CC592C" w:rsidRDefault="00CA41C2" w:rsidP="00CA41C2">
      <w:pPr>
        <w:rPr>
          <w:rFonts w:cstheme="minorHAnsi"/>
          <w:b/>
          <w:bCs/>
          <w:sz w:val="22"/>
          <w:szCs w:val="22"/>
          <w:lang w:val="en-US"/>
        </w:rPr>
      </w:pPr>
      <w:r w:rsidRPr="00CC592C">
        <w:rPr>
          <w:rFonts w:cstheme="minorHAnsi"/>
          <w:b/>
          <w:bCs/>
          <w:sz w:val="22"/>
          <w:szCs w:val="22"/>
          <w:lang w:val="en-US"/>
        </w:rPr>
        <w:t>The Role of Food Diplomacy in Promoting Understanding and Collaboration</w:t>
      </w:r>
    </w:p>
    <w:p w14:paraId="5A0F2154" w14:textId="77777777" w:rsidR="00CA41C2" w:rsidRPr="00CC592C" w:rsidRDefault="00CA41C2" w:rsidP="00CA41C2">
      <w:pPr>
        <w:rPr>
          <w:rFonts w:cstheme="minorHAnsi"/>
          <w:sz w:val="22"/>
          <w:szCs w:val="22"/>
          <w:lang w:val="en-US"/>
        </w:rPr>
      </w:pPr>
      <w:r w:rsidRPr="00CC592C">
        <w:rPr>
          <w:rFonts w:cstheme="minorHAnsi"/>
          <w:sz w:val="22"/>
          <w:szCs w:val="22"/>
          <w:lang w:val="en-US"/>
        </w:rPr>
        <w:t>Food diplomacy leverages the universal language of food to foster mutual understanding, bridge cultural divides, and promote collaboration on shared challenges. By sharing meals and culinary experiences, individuals and communities can transcend linguistic and cultural barriers, forging meaningful connections and building trust.</w:t>
      </w:r>
    </w:p>
    <w:p w14:paraId="117E75F9" w14:textId="77777777" w:rsidR="00CA41C2" w:rsidRPr="00CC592C" w:rsidRDefault="00CA41C2" w:rsidP="00CA41C2">
      <w:pPr>
        <w:rPr>
          <w:rFonts w:cstheme="minorHAnsi"/>
          <w:sz w:val="22"/>
          <w:szCs w:val="22"/>
          <w:lang w:val="en-US"/>
        </w:rPr>
      </w:pPr>
      <w:r w:rsidRPr="00CC592C">
        <w:rPr>
          <w:rFonts w:cstheme="minorHAnsi"/>
          <w:sz w:val="22"/>
          <w:szCs w:val="22"/>
          <w:lang w:val="en-US"/>
        </w:rPr>
        <w:t>In the international context, food diplomacy serves as a potent tool for showcasing a nation's cultural identity, heritage, and values. Culinary exchanges between nations can foster goodwill, promote cultural exchange, and enhance diplomatic relations. Through initiatives such as food festivals, culinary tours, and gastronomic events, countries can showcase their culinary prowess, attracting tourists and bolstering their soft power on the global stage.</w:t>
      </w:r>
    </w:p>
    <w:p w14:paraId="3B809EDC" w14:textId="77777777" w:rsidR="00CA41C2" w:rsidRDefault="00CA41C2" w:rsidP="00CA41C2">
      <w:pPr>
        <w:rPr>
          <w:rFonts w:cstheme="minorHAnsi"/>
          <w:b/>
          <w:bCs/>
          <w:sz w:val="22"/>
          <w:szCs w:val="22"/>
          <w:lang w:val="en-US"/>
        </w:rPr>
      </w:pPr>
    </w:p>
    <w:p w14:paraId="505B29C0" w14:textId="77777777" w:rsidR="00CA41C2" w:rsidRPr="00CC592C" w:rsidRDefault="00CA41C2" w:rsidP="00CA41C2">
      <w:pPr>
        <w:rPr>
          <w:rFonts w:cstheme="minorHAnsi"/>
          <w:b/>
          <w:bCs/>
          <w:sz w:val="22"/>
          <w:szCs w:val="22"/>
          <w:lang w:val="en-US"/>
        </w:rPr>
      </w:pPr>
      <w:r w:rsidRPr="00CC592C">
        <w:rPr>
          <w:rFonts w:cstheme="minorHAnsi"/>
          <w:b/>
          <w:bCs/>
          <w:sz w:val="22"/>
          <w:szCs w:val="22"/>
          <w:lang w:val="en-US"/>
        </w:rPr>
        <w:t>Promoting Health and Well-Being through Culinary Diplomacy</w:t>
      </w:r>
    </w:p>
    <w:p w14:paraId="545D7DB2" w14:textId="77777777" w:rsidR="00CA41C2" w:rsidRPr="00CC592C" w:rsidRDefault="00CA41C2" w:rsidP="00CA41C2">
      <w:pPr>
        <w:rPr>
          <w:rFonts w:cstheme="minorHAnsi"/>
          <w:sz w:val="22"/>
          <w:szCs w:val="22"/>
          <w:lang w:val="en-US"/>
        </w:rPr>
      </w:pPr>
      <w:r w:rsidRPr="00CC592C">
        <w:rPr>
          <w:rFonts w:cstheme="minorHAnsi"/>
          <w:sz w:val="22"/>
          <w:szCs w:val="22"/>
          <w:lang w:val="en-US"/>
        </w:rPr>
        <w:t>Beyond its cultural and diplomatic dimensions, culinary diplomacy plays a crucial role in promoting health and well-being. By highlighting the nutritional value of traditional cuisines and encouraging the consumption of locally sourced, seasonal ingredients, culinary diplomacy supports sustainable food systems and healthy eating habits.</w:t>
      </w:r>
    </w:p>
    <w:p w14:paraId="21ABF26D" w14:textId="77777777" w:rsidR="00CA41C2" w:rsidRDefault="00CA41C2" w:rsidP="00CA41C2">
      <w:pPr>
        <w:rPr>
          <w:rFonts w:cstheme="minorHAnsi"/>
          <w:sz w:val="22"/>
          <w:szCs w:val="22"/>
          <w:lang w:val="en-US"/>
        </w:rPr>
      </w:pPr>
      <w:r w:rsidRPr="00CC592C">
        <w:rPr>
          <w:rFonts w:cstheme="minorHAnsi"/>
          <w:sz w:val="22"/>
          <w:szCs w:val="22"/>
          <w:lang w:val="en-US"/>
        </w:rPr>
        <w:t>Embracing diverse culinary traditions can inspire individuals to adopt balanced diets rich in fruits, vegetables, whole grains, and lean proteins, contributing to improved health outcomes and reduced rates of diet-related diseases. Moreover, culinary diplomacy fosters a sense of pride in one's cultural heritage while promoting respect for the dietary customs of others.</w:t>
      </w:r>
      <w:r w:rsidRPr="00EA7217">
        <w:rPr>
          <w:rFonts w:cstheme="minorHAnsi"/>
          <w:sz w:val="22"/>
          <w:szCs w:val="22"/>
          <w:lang w:val="en-US"/>
        </w:rPr>
        <w:t xml:space="preserve"> </w:t>
      </w:r>
      <w:r w:rsidRPr="0014353D">
        <w:rPr>
          <w:rFonts w:cstheme="minorHAnsi"/>
          <w:sz w:val="22"/>
          <w:szCs w:val="22"/>
          <w:lang w:val="en-US"/>
        </w:rPr>
        <w:t xml:space="preserve">Culinary diplomacy, built on sustainability and health, encompasses diversity </w:t>
      </w:r>
      <w:r w:rsidRPr="00EA7217">
        <w:rPr>
          <w:rFonts w:cstheme="minorHAnsi"/>
          <w:sz w:val="22"/>
          <w:szCs w:val="22"/>
          <w:lang w:val="en-US"/>
        </w:rPr>
        <w:t>aspects,</w:t>
      </w:r>
      <w:r w:rsidRPr="0014353D">
        <w:rPr>
          <w:rFonts w:cstheme="minorHAnsi"/>
          <w:sz w:val="22"/>
          <w:szCs w:val="22"/>
          <w:lang w:val="en-US"/>
        </w:rPr>
        <w:t xml:space="preserve"> and can foster mutual sympathies in both diplomatic and civil society spheres with less environmentally and health-damaging "gifts." </w:t>
      </w:r>
    </w:p>
    <w:p w14:paraId="5C80147D" w14:textId="77777777" w:rsidR="00CA41C2" w:rsidRPr="0014353D" w:rsidRDefault="00CA41C2" w:rsidP="00CA41C2">
      <w:pPr>
        <w:rPr>
          <w:rFonts w:cstheme="minorHAnsi"/>
          <w:sz w:val="22"/>
          <w:szCs w:val="22"/>
          <w:lang w:val="en-US"/>
        </w:rPr>
      </w:pPr>
      <w:r w:rsidRPr="0014353D">
        <w:rPr>
          <w:rFonts w:cstheme="minorHAnsi"/>
          <w:sz w:val="22"/>
          <w:szCs w:val="22"/>
          <w:lang w:val="en-US"/>
        </w:rPr>
        <w:t>Culinary health culture mediation, which encompasses interculturally sensitive diversity aspects and is based on sustainable goals, can bring together diverse regional and international audiences.</w:t>
      </w:r>
    </w:p>
    <w:p w14:paraId="389EF7E5" w14:textId="77777777" w:rsidR="00CA41C2" w:rsidRDefault="00CA41C2" w:rsidP="00CA41C2">
      <w:pPr>
        <w:rPr>
          <w:rFonts w:cstheme="minorHAnsi"/>
          <w:b/>
          <w:bCs/>
          <w:sz w:val="22"/>
          <w:szCs w:val="22"/>
          <w:lang w:val="en-US"/>
        </w:rPr>
      </w:pPr>
    </w:p>
    <w:p w14:paraId="4598E907" w14:textId="77777777" w:rsidR="00CA41C2" w:rsidRPr="00E80565" w:rsidRDefault="00CA41C2" w:rsidP="00CA41C2">
      <w:pPr>
        <w:rPr>
          <w:rFonts w:cstheme="minorHAnsi"/>
          <w:b/>
          <w:bCs/>
          <w:sz w:val="22"/>
          <w:szCs w:val="22"/>
          <w:lang w:val="en-US"/>
        </w:rPr>
      </w:pPr>
      <w:r w:rsidRPr="00E80565">
        <w:rPr>
          <w:rFonts w:cstheme="minorHAnsi"/>
          <w:b/>
          <w:bCs/>
          <w:sz w:val="22"/>
          <w:szCs w:val="22"/>
          <w:lang w:val="en-US"/>
        </w:rPr>
        <w:t>Relational Cultures and Food Diplomacy</w:t>
      </w:r>
    </w:p>
    <w:p w14:paraId="16308D68" w14:textId="77777777" w:rsidR="00CA41C2" w:rsidRPr="00E80565" w:rsidRDefault="00CA41C2" w:rsidP="00CA41C2">
      <w:pPr>
        <w:rPr>
          <w:rFonts w:cstheme="minorHAnsi"/>
          <w:sz w:val="22"/>
          <w:szCs w:val="22"/>
          <w:lang w:val="en-US"/>
        </w:rPr>
      </w:pPr>
      <w:r w:rsidRPr="00E80565">
        <w:rPr>
          <w:rFonts w:cstheme="minorHAnsi"/>
          <w:sz w:val="22"/>
          <w:szCs w:val="22"/>
          <w:lang w:val="en-US"/>
        </w:rPr>
        <w:t>Food is a powerful tool in building and maintaining relationships at personal, community, and international levels:</w:t>
      </w:r>
    </w:p>
    <w:p w14:paraId="5FAD9CC8" w14:textId="77777777" w:rsidR="00CA41C2" w:rsidRPr="00E80565" w:rsidRDefault="00CA41C2" w:rsidP="00CA41C2">
      <w:pPr>
        <w:numPr>
          <w:ilvl w:val="0"/>
          <w:numId w:val="3"/>
        </w:numPr>
        <w:rPr>
          <w:rFonts w:cstheme="minorHAnsi"/>
          <w:sz w:val="22"/>
          <w:szCs w:val="22"/>
          <w:lang w:val="en-US"/>
        </w:rPr>
      </w:pPr>
      <w:r w:rsidRPr="00E80565">
        <w:rPr>
          <w:rFonts w:cstheme="minorHAnsi"/>
          <w:b/>
          <w:bCs/>
          <w:sz w:val="22"/>
          <w:szCs w:val="22"/>
          <w:lang w:val="en-US"/>
        </w:rPr>
        <w:t>Personal Connections</w:t>
      </w:r>
      <w:r w:rsidRPr="00E80565">
        <w:rPr>
          <w:rFonts w:cstheme="minorHAnsi"/>
          <w:sz w:val="22"/>
          <w:szCs w:val="22"/>
          <w:lang w:val="en-US"/>
        </w:rPr>
        <w:t>: Sharing meals can strengthen personal bonds, as food often carries emotional and symbolic meanings that can bridge cultural gaps.</w:t>
      </w:r>
    </w:p>
    <w:p w14:paraId="226481DF" w14:textId="77777777" w:rsidR="00CA41C2" w:rsidRPr="00E80565" w:rsidRDefault="00CA41C2" w:rsidP="00CA41C2">
      <w:pPr>
        <w:numPr>
          <w:ilvl w:val="0"/>
          <w:numId w:val="3"/>
        </w:numPr>
        <w:rPr>
          <w:rFonts w:cstheme="minorHAnsi"/>
          <w:sz w:val="22"/>
          <w:szCs w:val="22"/>
          <w:lang w:val="en-US"/>
        </w:rPr>
      </w:pPr>
      <w:r w:rsidRPr="00E80565">
        <w:rPr>
          <w:rFonts w:cstheme="minorHAnsi"/>
          <w:b/>
          <w:bCs/>
          <w:sz w:val="22"/>
          <w:szCs w:val="22"/>
          <w:lang w:val="en-US"/>
        </w:rPr>
        <w:t>Community Cohesion</w:t>
      </w:r>
      <w:r w:rsidRPr="00E80565">
        <w:rPr>
          <w:rFonts w:cstheme="minorHAnsi"/>
          <w:sz w:val="22"/>
          <w:szCs w:val="22"/>
          <w:lang w:val="en-US"/>
        </w:rPr>
        <w:t>: Culinary events and festivals can bring communities together, celebrating diversity and fostering a sense of unity.</w:t>
      </w:r>
    </w:p>
    <w:p w14:paraId="04D6F9FE" w14:textId="77777777" w:rsidR="00CA41C2" w:rsidRPr="00E80565" w:rsidRDefault="00CA41C2" w:rsidP="00CA41C2">
      <w:pPr>
        <w:numPr>
          <w:ilvl w:val="0"/>
          <w:numId w:val="3"/>
        </w:numPr>
        <w:rPr>
          <w:rFonts w:cstheme="minorHAnsi"/>
          <w:sz w:val="22"/>
          <w:szCs w:val="22"/>
          <w:lang w:val="en-US"/>
        </w:rPr>
      </w:pPr>
      <w:r w:rsidRPr="00E80565">
        <w:rPr>
          <w:rFonts w:cstheme="minorHAnsi"/>
          <w:b/>
          <w:bCs/>
          <w:sz w:val="22"/>
          <w:szCs w:val="22"/>
          <w:lang w:val="en-US"/>
        </w:rPr>
        <w:lastRenderedPageBreak/>
        <w:t>International Relations</w:t>
      </w:r>
      <w:r w:rsidRPr="00E80565">
        <w:rPr>
          <w:rFonts w:cstheme="minorHAnsi"/>
          <w:sz w:val="22"/>
          <w:szCs w:val="22"/>
          <w:lang w:val="en-US"/>
        </w:rPr>
        <w:t>: Culinary diplomacy is used by nations to improve diplomatic relations. State dinners, cultural exchanges, and food festivals serve as platforms for dialogue and cooperation.</w:t>
      </w:r>
    </w:p>
    <w:p w14:paraId="46413EAB" w14:textId="77777777" w:rsidR="00CA41C2" w:rsidRPr="00EA7217" w:rsidRDefault="00CA41C2" w:rsidP="00CA41C2">
      <w:pPr>
        <w:rPr>
          <w:rFonts w:cstheme="minorHAnsi"/>
          <w:b/>
          <w:bCs/>
          <w:sz w:val="22"/>
          <w:szCs w:val="22"/>
          <w:lang w:val="en-US"/>
        </w:rPr>
      </w:pPr>
    </w:p>
    <w:p w14:paraId="500E0534" w14:textId="77777777" w:rsidR="00CA41C2" w:rsidRPr="00E80565" w:rsidRDefault="00CA41C2" w:rsidP="00CA41C2">
      <w:pPr>
        <w:rPr>
          <w:rFonts w:cstheme="minorHAnsi"/>
          <w:b/>
          <w:bCs/>
          <w:sz w:val="22"/>
          <w:szCs w:val="22"/>
          <w:lang w:val="en-US"/>
        </w:rPr>
      </w:pPr>
      <w:r w:rsidRPr="00E80565">
        <w:rPr>
          <w:rFonts w:cstheme="minorHAnsi"/>
          <w:b/>
          <w:bCs/>
          <w:sz w:val="22"/>
          <w:szCs w:val="22"/>
          <w:lang w:val="en-US"/>
        </w:rPr>
        <w:t>Promotional Purposes for Tourism and National Representation</w:t>
      </w:r>
    </w:p>
    <w:p w14:paraId="44EA88FC" w14:textId="77777777" w:rsidR="00CA41C2" w:rsidRPr="00E80565" w:rsidRDefault="00CA41C2" w:rsidP="00CA41C2">
      <w:pPr>
        <w:rPr>
          <w:rFonts w:cstheme="minorHAnsi"/>
          <w:sz w:val="22"/>
          <w:szCs w:val="22"/>
          <w:lang w:val="en-US"/>
        </w:rPr>
      </w:pPr>
      <w:r w:rsidRPr="00E80565">
        <w:rPr>
          <w:rFonts w:cstheme="minorHAnsi"/>
          <w:sz w:val="22"/>
          <w:szCs w:val="22"/>
          <w:lang w:val="en-US"/>
        </w:rPr>
        <w:t>Culinary diplomacy also plays a significant role in tourism and national branding:</w:t>
      </w:r>
    </w:p>
    <w:p w14:paraId="7496175E" w14:textId="77777777" w:rsidR="00CA41C2" w:rsidRPr="00E80565" w:rsidRDefault="00CA41C2" w:rsidP="00CA41C2">
      <w:pPr>
        <w:numPr>
          <w:ilvl w:val="0"/>
          <w:numId w:val="4"/>
        </w:numPr>
        <w:rPr>
          <w:rFonts w:cstheme="minorHAnsi"/>
          <w:sz w:val="22"/>
          <w:szCs w:val="22"/>
          <w:lang w:val="en-US"/>
        </w:rPr>
      </w:pPr>
      <w:r w:rsidRPr="00E80565">
        <w:rPr>
          <w:rFonts w:cstheme="minorHAnsi"/>
          <w:b/>
          <w:bCs/>
          <w:sz w:val="22"/>
          <w:szCs w:val="22"/>
          <w:lang w:val="en-US"/>
        </w:rPr>
        <w:t>Tourism Attraction</w:t>
      </w:r>
      <w:r w:rsidRPr="00E80565">
        <w:rPr>
          <w:rFonts w:cstheme="minorHAnsi"/>
          <w:sz w:val="22"/>
          <w:szCs w:val="22"/>
          <w:lang w:val="en-US"/>
        </w:rPr>
        <w:t>: Food tourism is a growing sector. Destinations renowned for their culinary traditions attract visitors seeking authentic gastronomic experiences, boosting local economies.</w:t>
      </w:r>
    </w:p>
    <w:p w14:paraId="3D0B5999" w14:textId="77777777" w:rsidR="00CA41C2" w:rsidRPr="00E80565" w:rsidRDefault="00CA41C2" w:rsidP="00CA41C2">
      <w:pPr>
        <w:numPr>
          <w:ilvl w:val="0"/>
          <w:numId w:val="4"/>
        </w:numPr>
        <w:rPr>
          <w:rFonts w:cstheme="minorHAnsi"/>
          <w:sz w:val="22"/>
          <w:szCs w:val="22"/>
          <w:lang w:val="en-US"/>
        </w:rPr>
      </w:pPr>
      <w:r w:rsidRPr="00E80565">
        <w:rPr>
          <w:rFonts w:cstheme="minorHAnsi"/>
          <w:b/>
          <w:bCs/>
          <w:sz w:val="22"/>
          <w:szCs w:val="22"/>
          <w:lang w:val="en-US"/>
        </w:rPr>
        <w:t>National Identity</w:t>
      </w:r>
      <w:r w:rsidRPr="00E80565">
        <w:rPr>
          <w:rFonts w:cstheme="minorHAnsi"/>
          <w:sz w:val="22"/>
          <w:szCs w:val="22"/>
          <w:lang w:val="en-US"/>
        </w:rPr>
        <w:t>: Countries use their unique cuisines to promote their cultural heritage internationally. Culinary showcases, such as France’s focus on haute cuisine or Japan’s promotion of sushi and tea ceremonies, enhance national pride and recognition.</w:t>
      </w:r>
    </w:p>
    <w:p w14:paraId="77792483" w14:textId="77777777" w:rsidR="00CA41C2" w:rsidRPr="00EA7217" w:rsidRDefault="00CA41C2" w:rsidP="00CA41C2">
      <w:pPr>
        <w:numPr>
          <w:ilvl w:val="0"/>
          <w:numId w:val="4"/>
        </w:numPr>
        <w:rPr>
          <w:rFonts w:cstheme="minorHAnsi"/>
          <w:sz w:val="22"/>
          <w:szCs w:val="22"/>
          <w:lang w:val="en-US"/>
        </w:rPr>
      </w:pPr>
      <w:r w:rsidRPr="00E80565">
        <w:rPr>
          <w:rFonts w:cstheme="minorHAnsi"/>
          <w:b/>
          <w:bCs/>
          <w:sz w:val="22"/>
          <w:szCs w:val="22"/>
          <w:lang w:val="en-US"/>
        </w:rPr>
        <w:t>Soft Power</w:t>
      </w:r>
      <w:r w:rsidRPr="00E80565">
        <w:rPr>
          <w:rFonts w:cstheme="minorHAnsi"/>
          <w:sz w:val="22"/>
          <w:szCs w:val="22"/>
          <w:lang w:val="en-US"/>
        </w:rPr>
        <w:t>: Culinary diplomacy is an aspect of soft power, allowing nations to subtly influence international perceptions and foster goodwill. By presenting their cuisine, countries can build a positive image and create favorable conditions for political and economic relations.</w:t>
      </w:r>
    </w:p>
    <w:p w14:paraId="7D7A9EF0" w14:textId="77777777" w:rsidR="00CA41C2" w:rsidRPr="00EA7217" w:rsidRDefault="00CA41C2" w:rsidP="00CA41C2">
      <w:pPr>
        <w:ind w:left="720"/>
        <w:rPr>
          <w:rFonts w:cstheme="minorHAnsi"/>
          <w:b/>
          <w:bCs/>
          <w:sz w:val="22"/>
          <w:szCs w:val="22"/>
          <w:lang w:val="en-US"/>
        </w:rPr>
      </w:pPr>
    </w:p>
    <w:p w14:paraId="64304603" w14:textId="77777777" w:rsidR="00CA41C2" w:rsidRPr="00EA7217" w:rsidRDefault="00CA41C2" w:rsidP="00CA41C2">
      <w:pPr>
        <w:rPr>
          <w:rFonts w:cstheme="minorHAnsi"/>
          <w:sz w:val="22"/>
          <w:szCs w:val="22"/>
          <w:lang w:val="en-US"/>
        </w:rPr>
      </w:pPr>
      <w:r w:rsidRPr="00A93061">
        <w:rPr>
          <w:rFonts w:cstheme="minorHAnsi"/>
          <w:b/>
          <w:bCs/>
          <w:sz w:val="22"/>
          <w:szCs w:val="22"/>
          <w:lang w:val="en-US"/>
        </w:rPr>
        <w:t>Health-conscious nutrition</w:t>
      </w:r>
      <w:r w:rsidRPr="00A93061">
        <w:rPr>
          <w:rFonts w:cstheme="minorHAnsi"/>
          <w:sz w:val="22"/>
          <w:szCs w:val="22"/>
          <w:lang w:val="en-US"/>
        </w:rPr>
        <w:t xml:space="preserve"> </w:t>
      </w:r>
    </w:p>
    <w:p w14:paraId="2AFABF6D" w14:textId="77777777" w:rsidR="00CA41C2" w:rsidRDefault="00CA41C2" w:rsidP="00CA41C2">
      <w:pPr>
        <w:rPr>
          <w:rFonts w:cstheme="minorHAnsi"/>
          <w:sz w:val="22"/>
          <w:szCs w:val="22"/>
          <w:lang w:val="en-US"/>
        </w:rPr>
      </w:pPr>
      <w:r w:rsidRPr="00A93061">
        <w:rPr>
          <w:rFonts w:cstheme="minorHAnsi"/>
          <w:sz w:val="22"/>
          <w:szCs w:val="22"/>
          <w:lang w:val="en-US"/>
        </w:rPr>
        <w:t>is valued in Austrian diplomacy. For example, in 2018, Nora Pouillon, born in Vienna and known as the "Mother of Organic Food," was awarded the Golden Merit Medal by Austrian President Aleksander Van der Bellen for her contributions at the Austrian Embassy in the United States.</w:t>
      </w:r>
    </w:p>
    <w:p w14:paraId="708E865F" w14:textId="77777777" w:rsidR="00CA41C2" w:rsidRDefault="00CA41C2" w:rsidP="00CA41C2">
      <w:pPr>
        <w:rPr>
          <w:rFonts w:cstheme="minorHAnsi"/>
          <w:sz w:val="22"/>
          <w:szCs w:val="22"/>
          <w:lang w:val="en-US"/>
        </w:rPr>
      </w:pPr>
      <w:r>
        <w:rPr>
          <w:rFonts w:cstheme="minorHAnsi"/>
          <w:sz w:val="22"/>
          <w:szCs w:val="22"/>
          <w:lang w:val="en-US"/>
        </w:rPr>
        <w:t xml:space="preserve">Civilian actors are promoting regional fruits, products and meals within social media channels, cultural associations and civil society organisations are engaged in the promotion of the national culture and values with health-nutrition as well.  </w:t>
      </w:r>
    </w:p>
    <w:p w14:paraId="26C5D92F" w14:textId="77777777" w:rsidR="00CA41C2" w:rsidRDefault="00CA41C2" w:rsidP="00CA41C2">
      <w:pPr>
        <w:rPr>
          <w:rFonts w:cstheme="minorHAnsi"/>
          <w:sz w:val="22"/>
          <w:szCs w:val="22"/>
          <w:lang w:val="en-US"/>
        </w:rPr>
      </w:pPr>
    </w:p>
    <w:p w14:paraId="0F299E7E" w14:textId="77777777" w:rsidR="00CA41C2" w:rsidRPr="002D57A2" w:rsidRDefault="00CA41C2" w:rsidP="00CA41C2">
      <w:pPr>
        <w:rPr>
          <w:rFonts w:cstheme="minorHAnsi"/>
          <w:sz w:val="22"/>
          <w:szCs w:val="22"/>
          <w:lang w:val="en-US"/>
        </w:rPr>
      </w:pPr>
      <w:r w:rsidRPr="00FE546E">
        <w:rPr>
          <w:rFonts w:cstheme="minorHAnsi"/>
          <w:b/>
          <w:bCs/>
          <w:sz w:val="22"/>
          <w:szCs w:val="22"/>
          <w:lang w:val="en-US"/>
        </w:rPr>
        <w:t>Engage:</w:t>
      </w:r>
      <w:r>
        <w:rPr>
          <w:rFonts w:cstheme="minorHAnsi"/>
          <w:sz w:val="22"/>
          <w:szCs w:val="22"/>
          <w:lang w:val="en-US"/>
        </w:rPr>
        <w:t xml:space="preserve"> </w:t>
      </w:r>
      <w:r w:rsidRPr="00FE546E">
        <w:rPr>
          <w:rFonts w:cstheme="minorHAnsi"/>
          <w:i/>
          <w:iCs/>
          <w:sz w:val="22"/>
          <w:szCs w:val="22"/>
          <w:lang w:val="en-US"/>
        </w:rPr>
        <w:t>How health nutrition and food/culinary diplomacy matters in your local communities and school?</w:t>
      </w:r>
      <w:r w:rsidRPr="00FE546E">
        <w:rPr>
          <w:rFonts w:cstheme="minorHAnsi"/>
          <w:sz w:val="22"/>
          <w:szCs w:val="22"/>
          <w:lang w:val="en-US"/>
        </w:rPr>
        <w:t xml:space="preserve"> </w:t>
      </w:r>
      <w:r>
        <w:rPr>
          <w:rFonts w:cstheme="minorHAnsi"/>
          <w:sz w:val="22"/>
          <w:szCs w:val="22"/>
          <w:lang w:val="en-US"/>
        </w:rPr>
        <w:t xml:space="preserve">Discuss with your colleagues, look for examples, make a collection of useful good practices, collect also potentially threatening examples, create your own examples for the promotion of the health-conscious nutrition, use creative design for more authentic expressional forms. </w:t>
      </w:r>
    </w:p>
    <w:p w14:paraId="4AB20703" w14:textId="77777777" w:rsidR="00CA41C2" w:rsidRDefault="00CA41C2" w:rsidP="00CA41C2">
      <w:pPr>
        <w:rPr>
          <w:rFonts w:cstheme="minorHAnsi"/>
          <w:sz w:val="22"/>
          <w:szCs w:val="22"/>
          <w:lang w:val="en-US"/>
        </w:rPr>
      </w:pPr>
    </w:p>
    <w:p w14:paraId="2AC3E39F" w14:textId="77777777" w:rsidR="00CA41C2" w:rsidRDefault="00CA41C2" w:rsidP="00CA41C2">
      <w:pPr>
        <w:jc w:val="center"/>
        <w:rPr>
          <w:rFonts w:cstheme="minorHAnsi"/>
          <w:sz w:val="22"/>
          <w:szCs w:val="22"/>
          <w:lang w:val="en-US"/>
        </w:rPr>
      </w:pPr>
      <w:r>
        <w:rPr>
          <w:rFonts w:cstheme="minorHAnsi"/>
          <w:sz w:val="22"/>
          <w:szCs w:val="22"/>
          <w:lang w:val="en-US"/>
        </w:rPr>
        <w:t>Here are some examples from the Austrian Cultural Diplomacy association ACD:</w:t>
      </w:r>
    </w:p>
    <w:p w14:paraId="380002F5" w14:textId="77777777" w:rsidR="00CA41C2" w:rsidRDefault="00CA41C2" w:rsidP="00CA41C2">
      <w:pPr>
        <w:jc w:val="center"/>
        <w:rPr>
          <w:rFonts w:cstheme="minorHAnsi"/>
          <w:sz w:val="22"/>
          <w:szCs w:val="22"/>
          <w:lang w:val="en-US"/>
        </w:rPr>
      </w:pPr>
      <w:r w:rsidRPr="00A9609E">
        <w:rPr>
          <w:rFonts w:cstheme="minorHAnsi"/>
          <w:noProof/>
          <w:sz w:val="22"/>
          <w:szCs w:val="22"/>
          <w:lang w:val="en-US"/>
        </w:rPr>
        <w:drawing>
          <wp:inline distT="0" distB="0" distL="0" distR="0" wp14:anchorId="233096E6" wp14:editId="1A19C787">
            <wp:extent cx="3607982" cy="2029640"/>
            <wp:effectExtent l="0" t="0" r="0" b="2540"/>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703554" cy="2083404"/>
                    </a:xfrm>
                    <a:prstGeom prst="rect">
                      <a:avLst/>
                    </a:prstGeom>
                  </pic:spPr>
                </pic:pic>
              </a:graphicData>
            </a:graphic>
          </wp:inline>
        </w:drawing>
      </w:r>
    </w:p>
    <w:p w14:paraId="737E53AF" w14:textId="77777777" w:rsidR="00CA41C2" w:rsidRDefault="00CA41C2" w:rsidP="00CA41C2">
      <w:pPr>
        <w:jc w:val="center"/>
        <w:rPr>
          <w:rFonts w:cstheme="minorHAnsi"/>
          <w:sz w:val="22"/>
          <w:szCs w:val="22"/>
          <w:lang w:val="en-US"/>
        </w:rPr>
      </w:pPr>
      <w:r>
        <w:rPr>
          <w:rFonts w:cstheme="minorHAnsi"/>
          <w:sz w:val="22"/>
          <w:szCs w:val="22"/>
          <w:lang w:val="en-US"/>
        </w:rPr>
        <w:t>Tasks for further research and discussion:</w:t>
      </w:r>
    </w:p>
    <w:p w14:paraId="505D42E1" w14:textId="77777777" w:rsidR="00CA41C2" w:rsidRDefault="00CA41C2" w:rsidP="00CA41C2">
      <w:pPr>
        <w:jc w:val="center"/>
        <w:rPr>
          <w:rFonts w:cstheme="minorHAnsi"/>
          <w:sz w:val="22"/>
          <w:szCs w:val="22"/>
          <w:lang w:val="en-US"/>
        </w:rPr>
      </w:pPr>
      <w:r w:rsidRPr="00A9609E">
        <w:rPr>
          <w:rFonts w:cstheme="minorHAnsi"/>
          <w:noProof/>
          <w:sz w:val="22"/>
          <w:szCs w:val="22"/>
          <w:lang w:val="en-US"/>
        </w:rPr>
        <w:lastRenderedPageBreak/>
        <w:drawing>
          <wp:inline distT="0" distB="0" distL="0" distR="0" wp14:anchorId="6A0854F1" wp14:editId="3501CB1B">
            <wp:extent cx="3128866" cy="1760116"/>
            <wp:effectExtent l="0" t="0" r="0" b="5715"/>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158110" cy="1776567"/>
                    </a:xfrm>
                    <a:prstGeom prst="rect">
                      <a:avLst/>
                    </a:prstGeom>
                  </pic:spPr>
                </pic:pic>
              </a:graphicData>
            </a:graphic>
          </wp:inline>
        </w:drawing>
      </w:r>
    </w:p>
    <w:p w14:paraId="24DB9791" w14:textId="77777777" w:rsidR="00CA41C2" w:rsidRDefault="00CA41C2" w:rsidP="00CA41C2">
      <w:pPr>
        <w:rPr>
          <w:rFonts w:cstheme="minorHAnsi"/>
          <w:sz w:val="22"/>
          <w:szCs w:val="22"/>
          <w:lang w:val="en-US"/>
        </w:rPr>
      </w:pPr>
    </w:p>
    <w:p w14:paraId="175269C0" w14:textId="77777777" w:rsidR="00CA41C2" w:rsidRPr="006D1DF2" w:rsidRDefault="00CA41C2" w:rsidP="00CA41C2">
      <w:pPr>
        <w:jc w:val="center"/>
        <w:rPr>
          <w:rFonts w:cstheme="minorHAnsi"/>
          <w:sz w:val="22"/>
          <w:szCs w:val="22"/>
          <w:lang w:val="en-US"/>
        </w:rPr>
      </w:pPr>
      <w:r w:rsidRPr="00A9609E">
        <w:rPr>
          <w:rFonts w:cstheme="minorHAnsi"/>
          <w:noProof/>
          <w:sz w:val="22"/>
          <w:szCs w:val="22"/>
          <w:lang w:val="en-US"/>
        </w:rPr>
        <w:drawing>
          <wp:inline distT="0" distB="0" distL="0" distR="0" wp14:anchorId="54A74B48" wp14:editId="4627103F">
            <wp:extent cx="3545632" cy="1994565"/>
            <wp:effectExtent l="0" t="0" r="0" b="0"/>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589124" cy="2019031"/>
                    </a:xfrm>
                    <a:prstGeom prst="rect">
                      <a:avLst/>
                    </a:prstGeom>
                  </pic:spPr>
                </pic:pic>
              </a:graphicData>
            </a:graphic>
          </wp:inline>
        </w:drawing>
      </w:r>
    </w:p>
    <w:p w14:paraId="4FAF9695" w14:textId="77777777" w:rsidR="00CA41C2" w:rsidRPr="00EA7217" w:rsidRDefault="00CA41C2" w:rsidP="00CA41C2">
      <w:pPr>
        <w:jc w:val="center"/>
        <w:rPr>
          <w:rFonts w:cstheme="minorHAnsi"/>
          <w:b/>
          <w:bCs/>
          <w:sz w:val="22"/>
          <w:szCs w:val="22"/>
          <w:lang w:val="en-US"/>
        </w:rPr>
      </w:pPr>
    </w:p>
    <w:p w14:paraId="1E30B5F0" w14:textId="77777777" w:rsidR="00CA41C2" w:rsidRDefault="00CA41C2" w:rsidP="00CA41C2">
      <w:pPr>
        <w:rPr>
          <w:rFonts w:cstheme="minorHAnsi"/>
          <w:sz w:val="22"/>
          <w:szCs w:val="22"/>
          <w:lang w:val="en-US"/>
        </w:rPr>
      </w:pPr>
      <w:r w:rsidRPr="006D1DF2">
        <w:rPr>
          <w:rFonts w:cstheme="minorHAnsi"/>
          <w:b/>
          <w:bCs/>
          <w:sz w:val="22"/>
          <w:szCs w:val="22"/>
          <w:lang w:val="en-US"/>
        </w:rPr>
        <w:t>Task:</w:t>
      </w:r>
      <w:r>
        <w:rPr>
          <w:rFonts w:cstheme="minorHAnsi"/>
          <w:sz w:val="22"/>
          <w:szCs w:val="22"/>
          <w:lang w:val="en-US"/>
        </w:rPr>
        <w:t xml:space="preserve"> research and share examples on culinary diplomacy from your country, homeplace, local community. </w:t>
      </w:r>
    </w:p>
    <w:p w14:paraId="4DC06991" w14:textId="4F79570A" w:rsidR="00CA41C2" w:rsidRDefault="00CA41C2" w:rsidP="00C05790">
      <w:pPr>
        <w:jc w:val="center"/>
        <w:rPr>
          <w:rFonts w:cstheme="minorHAnsi"/>
          <w:b/>
          <w:bCs/>
          <w:sz w:val="22"/>
          <w:szCs w:val="22"/>
          <w:lang w:val="en-US"/>
        </w:rPr>
      </w:pPr>
      <w:r>
        <w:rPr>
          <w:rFonts w:cstheme="minorHAnsi"/>
          <w:b/>
          <w:bCs/>
          <w:sz w:val="22"/>
          <w:szCs w:val="22"/>
          <w:lang w:val="en-US"/>
        </w:rPr>
        <w:t>Examples from practices for your engagement:</w:t>
      </w:r>
    </w:p>
    <w:p w14:paraId="7D0CF152" w14:textId="77777777" w:rsidR="00C05790" w:rsidRPr="00A5443A" w:rsidRDefault="00C05790" w:rsidP="00CA41C2">
      <w:pPr>
        <w:rPr>
          <w:rFonts w:cstheme="minorHAnsi"/>
          <w:b/>
          <w:bCs/>
          <w:sz w:val="22"/>
          <w:szCs w:val="22"/>
          <w:lang w:val="en-US"/>
        </w:rPr>
      </w:pPr>
    </w:p>
    <w:p w14:paraId="699EAE0C" w14:textId="77777777" w:rsidR="00CA41C2" w:rsidRPr="00EA7217" w:rsidRDefault="00CA41C2" w:rsidP="00CA41C2">
      <w:pPr>
        <w:jc w:val="center"/>
        <w:rPr>
          <w:rFonts w:cstheme="minorHAnsi"/>
          <w:sz w:val="22"/>
          <w:szCs w:val="22"/>
          <w:lang w:val="en-US"/>
        </w:rPr>
      </w:pPr>
      <w:r w:rsidRPr="00EA7217">
        <w:rPr>
          <w:rFonts w:cstheme="minorHAnsi"/>
          <w:noProof/>
          <w:sz w:val="22"/>
          <w:szCs w:val="22"/>
          <w:lang w:val="en-US"/>
        </w:rPr>
        <w:drawing>
          <wp:inline distT="0" distB="0" distL="0" distR="0" wp14:anchorId="6543B055" wp14:editId="1AB5E75B">
            <wp:extent cx="3470987" cy="1952574"/>
            <wp:effectExtent l="0" t="0" r="0" b="3810"/>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527883" cy="1984581"/>
                    </a:xfrm>
                    <a:prstGeom prst="rect">
                      <a:avLst/>
                    </a:prstGeom>
                  </pic:spPr>
                </pic:pic>
              </a:graphicData>
            </a:graphic>
          </wp:inline>
        </w:drawing>
      </w:r>
    </w:p>
    <w:p w14:paraId="0788026A" w14:textId="77777777" w:rsidR="00CA41C2" w:rsidRPr="00EA7217" w:rsidRDefault="00CA41C2" w:rsidP="00CA41C2">
      <w:pPr>
        <w:rPr>
          <w:rFonts w:cstheme="minorHAnsi"/>
          <w:sz w:val="22"/>
          <w:szCs w:val="22"/>
          <w:lang w:val="en-US"/>
        </w:rPr>
      </w:pPr>
    </w:p>
    <w:p w14:paraId="07D1603F" w14:textId="77777777" w:rsidR="00CA41C2" w:rsidRPr="00EA7217" w:rsidRDefault="00CA41C2" w:rsidP="00CA41C2">
      <w:pPr>
        <w:jc w:val="center"/>
        <w:rPr>
          <w:rFonts w:cstheme="minorHAnsi"/>
          <w:sz w:val="22"/>
          <w:szCs w:val="22"/>
          <w:lang w:val="en-US"/>
        </w:rPr>
      </w:pPr>
      <w:r w:rsidRPr="00EA7217">
        <w:rPr>
          <w:rFonts w:cstheme="minorHAnsi"/>
          <w:noProof/>
          <w:sz w:val="22"/>
          <w:szCs w:val="22"/>
          <w:lang w:val="en-US"/>
        </w:rPr>
        <w:drawing>
          <wp:inline distT="0" distB="0" distL="0" distR="0" wp14:anchorId="0B206EC5" wp14:editId="04E884A6">
            <wp:extent cx="3159968" cy="1777613"/>
            <wp:effectExtent l="0" t="0" r="2540" b="635"/>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173196" cy="1785054"/>
                    </a:xfrm>
                    <a:prstGeom prst="rect">
                      <a:avLst/>
                    </a:prstGeom>
                  </pic:spPr>
                </pic:pic>
              </a:graphicData>
            </a:graphic>
          </wp:inline>
        </w:drawing>
      </w:r>
    </w:p>
    <w:p w14:paraId="06660C29" w14:textId="77777777" w:rsidR="00CA41C2" w:rsidRPr="00EA7217" w:rsidRDefault="00CA41C2" w:rsidP="00CA41C2">
      <w:pPr>
        <w:rPr>
          <w:rFonts w:cstheme="minorHAnsi"/>
          <w:sz w:val="22"/>
          <w:szCs w:val="22"/>
          <w:lang w:val="en-US"/>
        </w:rPr>
      </w:pPr>
    </w:p>
    <w:p w14:paraId="13ED2803" w14:textId="4C515D53" w:rsidR="00CA41C2" w:rsidRDefault="00CA41C2" w:rsidP="00CA41C2">
      <w:pPr>
        <w:jc w:val="center"/>
        <w:rPr>
          <w:rFonts w:cstheme="minorHAnsi"/>
          <w:sz w:val="22"/>
          <w:szCs w:val="22"/>
          <w:lang w:val="en-US"/>
        </w:rPr>
      </w:pPr>
    </w:p>
    <w:p w14:paraId="02D6B953" w14:textId="43397459" w:rsidR="00C05790" w:rsidRDefault="00C05790" w:rsidP="00CA41C2">
      <w:pPr>
        <w:jc w:val="center"/>
        <w:rPr>
          <w:rFonts w:cstheme="minorHAnsi"/>
          <w:sz w:val="22"/>
          <w:szCs w:val="22"/>
          <w:lang w:val="en-US"/>
        </w:rPr>
      </w:pPr>
    </w:p>
    <w:p w14:paraId="16DB5D9F" w14:textId="77777777" w:rsidR="00C05790" w:rsidRPr="00E80565" w:rsidRDefault="00C05790" w:rsidP="00C05790">
      <w:pPr>
        <w:jc w:val="center"/>
        <w:rPr>
          <w:rFonts w:cstheme="minorHAnsi"/>
          <w:b/>
          <w:bCs/>
          <w:sz w:val="22"/>
          <w:szCs w:val="22"/>
          <w:lang w:val="en-US"/>
        </w:rPr>
      </w:pPr>
      <w:r w:rsidRPr="00E80565">
        <w:rPr>
          <w:rFonts w:cstheme="minorHAnsi"/>
          <w:b/>
          <w:bCs/>
          <w:sz w:val="22"/>
          <w:szCs w:val="22"/>
          <w:lang w:val="en-US"/>
        </w:rPr>
        <w:t>Conclusion</w:t>
      </w:r>
    </w:p>
    <w:p w14:paraId="78A369DC" w14:textId="77777777" w:rsidR="00C05790" w:rsidRPr="00CC592C" w:rsidRDefault="00C05790" w:rsidP="00C05790">
      <w:pPr>
        <w:jc w:val="center"/>
        <w:rPr>
          <w:rFonts w:cstheme="minorHAnsi"/>
          <w:b/>
          <w:bCs/>
          <w:sz w:val="22"/>
          <w:szCs w:val="22"/>
          <w:lang w:val="en-US"/>
        </w:rPr>
      </w:pPr>
      <w:r w:rsidRPr="00CC592C">
        <w:rPr>
          <w:rFonts w:cstheme="minorHAnsi"/>
          <w:b/>
          <w:bCs/>
          <w:sz w:val="22"/>
          <w:szCs w:val="22"/>
          <w:lang w:val="en-US"/>
        </w:rPr>
        <w:t>Harnessing the Power of Food for Global Engagement</w:t>
      </w:r>
    </w:p>
    <w:p w14:paraId="3021199B" w14:textId="77777777" w:rsidR="00C05790" w:rsidRPr="00E80565" w:rsidRDefault="00C05790" w:rsidP="00C05790">
      <w:pPr>
        <w:jc w:val="center"/>
        <w:rPr>
          <w:rFonts w:cstheme="minorHAnsi"/>
          <w:sz w:val="22"/>
          <w:szCs w:val="22"/>
          <w:lang w:val="en-US"/>
        </w:rPr>
      </w:pPr>
      <w:r w:rsidRPr="00CC592C">
        <w:rPr>
          <w:rFonts w:cstheme="minorHAnsi"/>
          <w:sz w:val="22"/>
          <w:szCs w:val="22"/>
          <w:lang w:val="en-US"/>
        </w:rPr>
        <w:t>In conclusion, culinary diplomacy serves as a gateway to understanding, appreciation, and collaboration across cultures. By celebrating the richness of nutritional culture, embracing lifestyle diversity, and leveraging food diplomacy, individuals, communities, and nations can forge stronger bonds, promote health and well-being, and enhance their global presence. In an increasingly interconnected world, the shared experience of breaking bread has the potential to transcend boundaries and unite humanity in a celebration of diversity and harmony.</w:t>
      </w:r>
      <w:r w:rsidRPr="00EA7217">
        <w:rPr>
          <w:rFonts w:cstheme="minorHAnsi"/>
          <w:sz w:val="22"/>
          <w:szCs w:val="22"/>
          <w:lang w:val="en-US"/>
        </w:rPr>
        <w:t xml:space="preserve"> </w:t>
      </w:r>
      <w:r w:rsidRPr="00E80565">
        <w:rPr>
          <w:rFonts w:cstheme="minorHAnsi"/>
          <w:sz w:val="22"/>
          <w:szCs w:val="22"/>
          <w:lang w:val="en-US"/>
        </w:rPr>
        <w:t>Culinary diplomacy is a multifaceted tool that transcends mere sustenance. It enriches our understanding of nutritional cultures and lifestyle diversity, strengthens relational cultures, and serves promotional purposes for tourism and national representation. Through the symbolic and practical value of food, culinary diplomacy enhances health, fosters intercultural dialogue, and promotes a sense of global community. In the international context, it becomes a vital element of cultural exchange and mutual respect, highlighting the universal language of food.</w:t>
      </w:r>
    </w:p>
    <w:p w14:paraId="00E00C61" w14:textId="77777777" w:rsidR="00C05790" w:rsidRPr="00C3117C" w:rsidRDefault="00C05790" w:rsidP="00C05790">
      <w:pPr>
        <w:rPr>
          <w:rFonts w:cstheme="minorHAnsi"/>
          <w:sz w:val="22"/>
          <w:szCs w:val="22"/>
          <w:lang w:val="en-US"/>
        </w:rPr>
      </w:pPr>
    </w:p>
    <w:p w14:paraId="2E479A24" w14:textId="77777777" w:rsidR="00C05790" w:rsidRPr="00EA7217" w:rsidRDefault="00C05790" w:rsidP="00C05790">
      <w:pPr>
        <w:ind w:left="720"/>
        <w:rPr>
          <w:rFonts w:cstheme="minorHAnsi"/>
          <w:sz w:val="22"/>
          <w:szCs w:val="22"/>
          <w:lang w:val="en-US"/>
        </w:rPr>
      </w:pPr>
      <w:r w:rsidRPr="00CC592C">
        <w:rPr>
          <w:rFonts w:cstheme="minorHAnsi"/>
          <w:b/>
          <w:bCs/>
          <w:sz w:val="22"/>
          <w:szCs w:val="22"/>
          <w:lang w:val="en-US"/>
        </w:rPr>
        <w:t>References:</w:t>
      </w:r>
      <w:r w:rsidRPr="00EA7217">
        <w:rPr>
          <w:rFonts w:cstheme="minorHAnsi"/>
          <w:sz w:val="22"/>
          <w:szCs w:val="22"/>
          <w:lang w:val="en-US"/>
        </w:rPr>
        <w:t xml:space="preserve"> </w:t>
      </w:r>
    </w:p>
    <w:p w14:paraId="0BF113B3" w14:textId="77777777" w:rsidR="00C05790" w:rsidRPr="00A67065" w:rsidRDefault="00C05790" w:rsidP="00C05790">
      <w:pPr>
        <w:numPr>
          <w:ilvl w:val="0"/>
          <w:numId w:val="5"/>
        </w:numPr>
        <w:rPr>
          <w:rFonts w:cstheme="minorHAnsi"/>
          <w:sz w:val="21"/>
          <w:szCs w:val="21"/>
          <w:lang w:val="en-US"/>
        </w:rPr>
      </w:pPr>
      <w:r w:rsidRPr="00A67065">
        <w:rPr>
          <w:rFonts w:cstheme="minorHAnsi"/>
          <w:sz w:val="21"/>
          <w:szCs w:val="21"/>
          <w:lang w:val="en-US"/>
        </w:rPr>
        <w:t xml:space="preserve">ACD-Agency for Cultural Diplomacy CD-culinary ties: connecting culinary diplomacy, storytelling, creative design, for building intercultural bridges: </w:t>
      </w:r>
      <w:hyperlink r:id="rId18" w:history="1">
        <w:r w:rsidRPr="00A67065">
          <w:rPr>
            <w:rStyle w:val="Hyperlink"/>
            <w:rFonts w:cstheme="minorHAnsi"/>
            <w:sz w:val="21"/>
            <w:szCs w:val="21"/>
            <w:lang w:val="en-US"/>
          </w:rPr>
          <w:t>https://www.acdvienna.org/acd-cd-culinary-ties/</w:t>
        </w:r>
      </w:hyperlink>
      <w:r w:rsidRPr="00A67065">
        <w:rPr>
          <w:rFonts w:cstheme="minorHAnsi"/>
          <w:sz w:val="21"/>
          <w:szCs w:val="21"/>
          <w:lang w:val="en-US"/>
        </w:rPr>
        <w:t xml:space="preserve"> </w:t>
      </w:r>
    </w:p>
    <w:p w14:paraId="3A8D76FB" w14:textId="77777777" w:rsidR="00C05790" w:rsidRPr="00A67065" w:rsidRDefault="00C05790" w:rsidP="00C05790">
      <w:pPr>
        <w:numPr>
          <w:ilvl w:val="0"/>
          <w:numId w:val="5"/>
        </w:numPr>
        <w:rPr>
          <w:rFonts w:cstheme="minorHAnsi"/>
          <w:sz w:val="21"/>
          <w:szCs w:val="21"/>
          <w:lang w:val="en-US"/>
        </w:rPr>
      </w:pPr>
      <w:r w:rsidRPr="00A67065">
        <w:rPr>
          <w:rFonts w:cstheme="minorHAnsi"/>
          <w:sz w:val="21"/>
          <w:szCs w:val="21"/>
          <w:lang w:val="en-US"/>
        </w:rPr>
        <w:t xml:space="preserve">UNESCO workshop on Youth, Sustainable Consumption patterns &amp; lifestyles: </w:t>
      </w:r>
      <w:hyperlink r:id="rId19" w:history="1">
        <w:r w:rsidRPr="00A67065">
          <w:rPr>
            <w:rStyle w:val="Hyperlink"/>
            <w:rFonts w:cstheme="minorHAnsi"/>
            <w:sz w:val="21"/>
            <w:szCs w:val="21"/>
            <w:lang w:val="en-US"/>
          </w:rPr>
          <w:t>https://unesdoc.unesco.org/ark:/48223/pf0000124238</w:t>
        </w:r>
      </w:hyperlink>
      <w:r w:rsidRPr="00A67065">
        <w:rPr>
          <w:rFonts w:cstheme="minorHAnsi"/>
          <w:sz w:val="21"/>
          <w:szCs w:val="21"/>
          <w:lang w:val="en-US"/>
        </w:rPr>
        <w:t xml:space="preserve"> </w:t>
      </w:r>
    </w:p>
    <w:p w14:paraId="601A5F2C" w14:textId="77777777" w:rsidR="00C05790" w:rsidRPr="00A67065" w:rsidRDefault="00C05790" w:rsidP="00C05790">
      <w:pPr>
        <w:numPr>
          <w:ilvl w:val="0"/>
          <w:numId w:val="5"/>
        </w:numPr>
        <w:rPr>
          <w:rFonts w:cstheme="minorHAnsi"/>
          <w:sz w:val="21"/>
          <w:szCs w:val="21"/>
        </w:rPr>
      </w:pPr>
      <w:r w:rsidRPr="00A67065">
        <w:rPr>
          <w:rFonts w:cstheme="minorHAnsi"/>
          <w:sz w:val="21"/>
          <w:szCs w:val="21"/>
          <w:lang w:val="en-US"/>
        </w:rPr>
        <w:t>Web article: Ambassador Waldner presented the "Decoration of Merit in Gold" bestowed by Austrian Federal President Alexander Van der Bellen to Nora Pouillon, Austrian organic foods pioneer in the U.S. and one of Washington DC's most celebrated chefs.</w:t>
      </w:r>
      <w:r w:rsidRPr="00A67065">
        <w:rPr>
          <w:rFonts w:cstheme="minorHAnsi"/>
          <w:color w:val="222222"/>
          <w:sz w:val="21"/>
          <w:szCs w:val="21"/>
          <w:shd w:val="clear" w:color="auto" w:fill="FFFFFF"/>
          <w:lang w:val="en-US"/>
        </w:rPr>
        <w:t xml:space="preserve"> </w:t>
      </w:r>
      <w:hyperlink r:id="rId20" w:anchor=":~:text=On%20May%2014%2C%202018%2C%20Ambassador,Washington%20DC's%20most%20celebrated%20chefs" w:history="1">
        <w:r w:rsidRPr="00A67065">
          <w:rPr>
            <w:rStyle w:val="Hyperlink"/>
            <w:rFonts w:cstheme="minorHAnsi"/>
            <w:sz w:val="21"/>
            <w:szCs w:val="21"/>
            <w:shd w:val="clear" w:color="auto" w:fill="FFFFFF"/>
          </w:rPr>
          <w:t>https://www.archive.austria.org/the-latest/2018/5/16/chef-nora-pouillon-gets-austrian-award#:~:text=On%20May%2014%2C%202018%2C%20Ambassador,Washington%20DC's%20most%20celebrated%20chefs</w:t>
        </w:r>
      </w:hyperlink>
      <w:r w:rsidRPr="00A67065">
        <w:rPr>
          <w:rFonts w:cstheme="minorHAnsi"/>
          <w:color w:val="222222"/>
          <w:sz w:val="21"/>
          <w:szCs w:val="21"/>
          <w:shd w:val="clear" w:color="auto" w:fill="FFFFFF"/>
        </w:rPr>
        <w:t>.</w:t>
      </w:r>
    </w:p>
    <w:p w14:paraId="6EC2175D" w14:textId="77777777" w:rsidR="00C05790" w:rsidRPr="00A67065" w:rsidRDefault="00C05790" w:rsidP="00C05790">
      <w:pPr>
        <w:numPr>
          <w:ilvl w:val="0"/>
          <w:numId w:val="5"/>
        </w:numPr>
        <w:rPr>
          <w:rFonts w:cstheme="minorHAnsi"/>
          <w:sz w:val="21"/>
          <w:szCs w:val="21"/>
          <w:lang w:val="en-US"/>
        </w:rPr>
      </w:pPr>
      <w:r w:rsidRPr="00A67065">
        <w:rPr>
          <w:rFonts w:cstheme="minorHAnsi"/>
          <w:sz w:val="21"/>
          <w:szCs w:val="21"/>
          <w:lang w:val="en-US"/>
        </w:rPr>
        <w:t xml:space="preserve">UNESCO digital book: </w:t>
      </w:r>
      <w:r w:rsidRPr="00A67065">
        <w:rPr>
          <w:rFonts w:cstheme="minorHAnsi"/>
          <w:i/>
          <w:iCs/>
          <w:sz w:val="21"/>
          <w:szCs w:val="21"/>
          <w:lang w:val="en-US"/>
        </w:rPr>
        <w:t>Double pyramid: Healthy Food for People, Sustainable Food for the Planet</w:t>
      </w:r>
      <w:r w:rsidRPr="00A67065">
        <w:rPr>
          <w:rFonts w:cstheme="minorHAnsi"/>
          <w:sz w:val="21"/>
          <w:szCs w:val="21"/>
          <w:lang w:val="en-US"/>
        </w:rPr>
        <w:t xml:space="preserve"> </w:t>
      </w:r>
      <w:hyperlink r:id="rId21" w:history="1">
        <w:r w:rsidRPr="00A67065">
          <w:rPr>
            <w:rStyle w:val="Hyperlink"/>
            <w:rFonts w:cstheme="minorHAnsi"/>
            <w:sz w:val="21"/>
            <w:szCs w:val="21"/>
            <w:lang w:val="en-US"/>
          </w:rPr>
          <w:t>https://www.unscn.org/web/archives_resources/files/Double_pyramide.pdf</w:t>
        </w:r>
      </w:hyperlink>
      <w:r w:rsidRPr="00A67065">
        <w:rPr>
          <w:rFonts w:cstheme="minorHAnsi"/>
          <w:sz w:val="21"/>
          <w:szCs w:val="21"/>
          <w:lang w:val="en-US"/>
        </w:rPr>
        <w:t xml:space="preserve"> </w:t>
      </w:r>
    </w:p>
    <w:p w14:paraId="270738B5" w14:textId="77777777" w:rsidR="00C05790" w:rsidRPr="00AB4464" w:rsidRDefault="00C05790" w:rsidP="00C05790">
      <w:pPr>
        <w:numPr>
          <w:ilvl w:val="0"/>
          <w:numId w:val="5"/>
        </w:numPr>
        <w:rPr>
          <w:rFonts w:cstheme="minorHAnsi"/>
          <w:sz w:val="21"/>
          <w:szCs w:val="21"/>
          <w:lang w:val="en-US"/>
        </w:rPr>
      </w:pPr>
      <w:r w:rsidRPr="00AB4464">
        <w:rPr>
          <w:rFonts w:cstheme="minorHAnsi"/>
          <w:b/>
          <w:bCs/>
          <w:sz w:val="21"/>
          <w:szCs w:val="21"/>
          <w:lang w:val="en-US"/>
        </w:rPr>
        <w:t xml:space="preserve">Culinary CD in the practice: </w:t>
      </w:r>
      <w:r w:rsidRPr="00AB4464">
        <w:rPr>
          <w:rFonts w:cstheme="minorHAnsi"/>
          <w:sz w:val="21"/>
          <w:szCs w:val="21"/>
          <w:lang w:val="en-US"/>
        </w:rPr>
        <w:t xml:space="preserve">receptions, commercials, tourism, food festivals, …: </w:t>
      </w:r>
      <w:hyperlink r:id="rId22" w:history="1">
        <w:r w:rsidRPr="00AB4464">
          <w:rPr>
            <w:rStyle w:val="Hyperlink"/>
            <w:rFonts w:cstheme="minorHAnsi"/>
            <w:sz w:val="21"/>
            <w:szCs w:val="21"/>
            <w:lang w:val="en-US"/>
          </w:rPr>
          <w:t>https://diplomatmagazine.eu/2022/03/02/thai-gastrodiplomacy/</w:t>
        </w:r>
      </w:hyperlink>
    </w:p>
    <w:p w14:paraId="5B173D36" w14:textId="77777777" w:rsidR="00C05790" w:rsidRPr="00A67065" w:rsidRDefault="00C05790" w:rsidP="00C05790">
      <w:pPr>
        <w:pStyle w:val="Listenabsatz"/>
        <w:numPr>
          <w:ilvl w:val="0"/>
          <w:numId w:val="5"/>
        </w:numPr>
        <w:rPr>
          <w:rFonts w:asciiTheme="minorHAnsi" w:hAnsiTheme="minorHAnsi" w:cstheme="minorHAnsi"/>
          <w:sz w:val="21"/>
          <w:szCs w:val="21"/>
          <w:lang w:val="en-US"/>
        </w:rPr>
      </w:pPr>
      <w:r w:rsidRPr="00A67065">
        <w:rPr>
          <w:rFonts w:asciiTheme="minorHAnsi" w:hAnsiTheme="minorHAnsi" w:cstheme="minorHAnsi"/>
          <w:sz w:val="21"/>
          <w:szCs w:val="21"/>
          <w:lang w:val="en-US"/>
        </w:rPr>
        <w:t xml:space="preserve">EU knowledge4policy: </w:t>
      </w:r>
      <w:hyperlink r:id="rId23" w:anchor=":~:text=Nutritional%20value%20of%20fruit%20and%20vegetables,-The%20macronutrient%20composition&amp;text=In%20general%2C%20F%26V%20have%20a,magnesium%2C%20phosphorus%20and%20calcium" w:history="1">
        <w:r w:rsidRPr="00A67065">
          <w:rPr>
            <w:rStyle w:val="Hyperlink"/>
            <w:rFonts w:asciiTheme="minorHAnsi" w:hAnsiTheme="minorHAnsi" w:cstheme="minorHAnsi"/>
            <w:sz w:val="21"/>
            <w:szCs w:val="21"/>
            <w:lang w:val="en-US"/>
          </w:rPr>
          <w:t>https://knowledge4policy.ec.europa.eu/health-promotion-knowledge-gateway/fruit-vegetables_en#:~:text=Nutritional%20value%20of%20fruit%20and%20vegetables,-The%20macronutrient%20composition&amp;text=In%20general%2C%20F%26V%20have%20a,magnesium%2C%20phosphorus%20and%20calcium</w:t>
        </w:r>
      </w:hyperlink>
      <w:r w:rsidRPr="00A67065">
        <w:rPr>
          <w:rFonts w:asciiTheme="minorHAnsi" w:hAnsiTheme="minorHAnsi" w:cstheme="minorHAnsi"/>
          <w:sz w:val="21"/>
          <w:szCs w:val="21"/>
          <w:lang w:val="en-US"/>
        </w:rPr>
        <w:t xml:space="preserve">). </w:t>
      </w:r>
    </w:p>
    <w:p w14:paraId="25942912" w14:textId="77777777" w:rsidR="00C05790" w:rsidRPr="00A67065" w:rsidRDefault="00C05790" w:rsidP="00C05790">
      <w:pPr>
        <w:pStyle w:val="Listenabsatz"/>
        <w:numPr>
          <w:ilvl w:val="0"/>
          <w:numId w:val="5"/>
        </w:numPr>
        <w:rPr>
          <w:rFonts w:asciiTheme="minorHAnsi" w:hAnsiTheme="minorHAnsi" w:cstheme="minorHAnsi"/>
          <w:sz w:val="21"/>
          <w:szCs w:val="21"/>
          <w:lang w:val="en-US"/>
        </w:rPr>
      </w:pPr>
      <w:r w:rsidRPr="00A67065">
        <w:rPr>
          <w:rFonts w:asciiTheme="minorHAnsi" w:hAnsiTheme="minorHAnsi" w:cstheme="minorHAnsi"/>
          <w:sz w:val="21"/>
          <w:szCs w:val="21"/>
          <w:lang w:val="en-US"/>
        </w:rPr>
        <w:t xml:space="preserve">Better healthy: </w:t>
      </w:r>
      <w:hyperlink r:id="rId24" w:history="1">
        <w:r w:rsidRPr="00A67065">
          <w:rPr>
            <w:rStyle w:val="Hyperlink"/>
            <w:rFonts w:asciiTheme="minorHAnsi" w:hAnsiTheme="minorHAnsi" w:cstheme="minorHAnsi"/>
            <w:sz w:val="21"/>
            <w:szCs w:val="21"/>
            <w:lang w:val="en-US"/>
          </w:rPr>
          <w:t>https://www.betterhealth.vic.gov.au/health/healthyliving/fruit-and-vegetables</w:t>
        </w:r>
      </w:hyperlink>
      <w:r w:rsidRPr="00A67065">
        <w:rPr>
          <w:rStyle w:val="Hyperlink"/>
          <w:rFonts w:asciiTheme="minorHAnsi" w:hAnsiTheme="minorHAnsi" w:cstheme="minorHAnsi"/>
          <w:sz w:val="21"/>
          <w:szCs w:val="21"/>
          <w:lang w:val="en-US"/>
        </w:rPr>
        <w:t xml:space="preserve"> </w:t>
      </w:r>
    </w:p>
    <w:p w14:paraId="3FF852F5" w14:textId="77777777" w:rsidR="00C05790" w:rsidRPr="00A67065" w:rsidRDefault="00C05790" w:rsidP="00C05790">
      <w:pPr>
        <w:pStyle w:val="Listenabsatz"/>
        <w:numPr>
          <w:ilvl w:val="0"/>
          <w:numId w:val="5"/>
        </w:numPr>
        <w:rPr>
          <w:rFonts w:asciiTheme="minorHAnsi" w:hAnsiTheme="minorHAnsi" w:cstheme="minorHAnsi"/>
          <w:sz w:val="21"/>
          <w:szCs w:val="21"/>
          <w:lang w:val="en-US"/>
        </w:rPr>
      </w:pPr>
      <w:r w:rsidRPr="00A67065">
        <w:rPr>
          <w:rFonts w:asciiTheme="minorHAnsi" w:hAnsiTheme="minorHAnsi" w:cstheme="minorHAnsi"/>
          <w:sz w:val="21"/>
          <w:szCs w:val="21"/>
          <w:lang w:val="en-US"/>
        </w:rPr>
        <w:t xml:space="preserve">Healthy living UK: </w:t>
      </w:r>
      <w:hyperlink r:id="rId25" w:history="1">
        <w:r w:rsidRPr="00A67065">
          <w:rPr>
            <w:rStyle w:val="Hyperlink"/>
            <w:rFonts w:asciiTheme="minorHAnsi" w:hAnsiTheme="minorHAnsi" w:cstheme="minorHAnsi"/>
            <w:sz w:val="21"/>
            <w:szCs w:val="21"/>
            <w:lang w:val="en-US"/>
          </w:rPr>
          <w:t>https://archive.nutrition.org.uk/healthyliving/healthydiet/fruit-and-vegetables.html</w:t>
        </w:r>
      </w:hyperlink>
    </w:p>
    <w:p w14:paraId="34935C6B" w14:textId="77777777" w:rsidR="00C05790" w:rsidRPr="00A67065" w:rsidRDefault="00C05790" w:rsidP="00C05790">
      <w:pPr>
        <w:numPr>
          <w:ilvl w:val="0"/>
          <w:numId w:val="5"/>
        </w:numPr>
        <w:rPr>
          <w:rFonts w:cstheme="minorHAnsi"/>
          <w:sz w:val="21"/>
          <w:szCs w:val="21"/>
        </w:rPr>
      </w:pPr>
      <w:r w:rsidRPr="00A67065">
        <w:rPr>
          <w:rFonts w:cstheme="minorHAnsi"/>
          <w:color w:val="222222"/>
          <w:sz w:val="21"/>
          <w:szCs w:val="21"/>
          <w:shd w:val="clear" w:color="auto" w:fill="FFFFFF"/>
        </w:rPr>
        <w:t>Dr. Martin Dahinden „Kulinarische Diplomatie und Schweizer Küchengeheimnisse“</w:t>
      </w:r>
      <w:r w:rsidRPr="00A67065">
        <w:rPr>
          <w:rFonts w:cstheme="minorHAnsi"/>
          <w:sz w:val="21"/>
          <w:szCs w:val="21"/>
        </w:rPr>
        <w:t xml:space="preserve"> (in German, p. 137): </w:t>
      </w:r>
      <w:hyperlink r:id="rId26" w:history="1">
        <w:r w:rsidRPr="00A67065">
          <w:rPr>
            <w:rStyle w:val="Hyperlink"/>
            <w:rFonts w:cstheme="minorHAnsi"/>
            <w:sz w:val="21"/>
            <w:szCs w:val="21"/>
          </w:rPr>
          <w:t>https://www.roland-koch.de/wp-content/uploads/2018/11/Koch_Einigung-Europas-und-Souver%C3%A4nit%C3%A4t_EIZ_189.pdf</w:t>
        </w:r>
      </w:hyperlink>
      <w:r w:rsidRPr="00A67065">
        <w:rPr>
          <w:rFonts w:cstheme="minorHAnsi"/>
          <w:sz w:val="21"/>
          <w:szCs w:val="21"/>
        </w:rPr>
        <w:t xml:space="preserve"> </w:t>
      </w:r>
    </w:p>
    <w:p w14:paraId="144D3F6E" w14:textId="77777777" w:rsidR="00C05790" w:rsidRPr="00CC592C" w:rsidRDefault="00C05790" w:rsidP="00C05790">
      <w:pPr>
        <w:numPr>
          <w:ilvl w:val="0"/>
          <w:numId w:val="5"/>
        </w:numPr>
        <w:rPr>
          <w:rFonts w:cstheme="minorHAnsi"/>
          <w:sz w:val="21"/>
          <w:szCs w:val="21"/>
        </w:rPr>
      </w:pPr>
      <w:r w:rsidRPr="00CC592C">
        <w:rPr>
          <w:rFonts w:cstheme="minorHAnsi"/>
          <w:sz w:val="21"/>
          <w:szCs w:val="21"/>
          <w:lang w:val="en-US"/>
        </w:rPr>
        <w:t xml:space="preserve">Melissen, J. (Ed.). (2014). The new public diplomacy: Soft power in international relations. </w:t>
      </w:r>
      <w:r w:rsidRPr="00CC592C">
        <w:rPr>
          <w:rFonts w:cstheme="minorHAnsi"/>
          <w:sz w:val="21"/>
          <w:szCs w:val="21"/>
        </w:rPr>
        <w:t>Palgrave Macmillan.</w:t>
      </w:r>
    </w:p>
    <w:p w14:paraId="7287082B" w14:textId="77777777" w:rsidR="00C05790" w:rsidRPr="00CC592C" w:rsidRDefault="00C05790" w:rsidP="00C05790">
      <w:pPr>
        <w:numPr>
          <w:ilvl w:val="0"/>
          <w:numId w:val="5"/>
        </w:numPr>
        <w:rPr>
          <w:rFonts w:cstheme="minorHAnsi"/>
          <w:sz w:val="21"/>
          <w:szCs w:val="21"/>
        </w:rPr>
      </w:pPr>
      <w:r w:rsidRPr="00CC592C">
        <w:rPr>
          <w:rFonts w:cstheme="minorHAnsi"/>
          <w:sz w:val="21"/>
          <w:szCs w:val="21"/>
          <w:lang w:val="en-US"/>
        </w:rPr>
        <w:t xml:space="preserve">Dichter, T. W. (2012). Culinary diplomacy: Breaking bread to win hearts and minds. </w:t>
      </w:r>
      <w:r w:rsidRPr="00CC592C">
        <w:rPr>
          <w:rFonts w:cstheme="minorHAnsi"/>
          <w:sz w:val="21"/>
          <w:szCs w:val="21"/>
        </w:rPr>
        <w:t>SAIS Review of International Affairs, 32(1), 55-64.</w:t>
      </w:r>
    </w:p>
    <w:p w14:paraId="41515614" w14:textId="77777777" w:rsidR="00C05790" w:rsidRPr="00143782" w:rsidRDefault="00C05790" w:rsidP="00C05790">
      <w:pPr>
        <w:rPr>
          <w:rFonts w:cstheme="minorHAnsi"/>
          <w:sz w:val="22"/>
          <w:szCs w:val="22"/>
          <w:lang w:val="en-US"/>
        </w:rPr>
      </w:pPr>
    </w:p>
    <w:p w14:paraId="0E315D77" w14:textId="77777777" w:rsidR="00C05790" w:rsidRPr="00EA7217" w:rsidRDefault="00C05790" w:rsidP="00CA41C2">
      <w:pPr>
        <w:jc w:val="center"/>
        <w:rPr>
          <w:rFonts w:cstheme="minorHAnsi"/>
          <w:sz w:val="22"/>
          <w:szCs w:val="22"/>
          <w:lang w:val="en-US"/>
        </w:rPr>
      </w:pPr>
    </w:p>
    <w:p w14:paraId="0C24A787" w14:textId="77777777" w:rsidR="00CA41C2" w:rsidRPr="00EA7217" w:rsidRDefault="00CA41C2" w:rsidP="00CA41C2">
      <w:pPr>
        <w:rPr>
          <w:rFonts w:cstheme="minorHAnsi"/>
          <w:sz w:val="22"/>
          <w:szCs w:val="22"/>
          <w:lang w:val="en-US"/>
        </w:rPr>
      </w:pPr>
    </w:p>
    <w:p w14:paraId="753B8E80" w14:textId="700E869B" w:rsidR="00CA41C2" w:rsidRDefault="00CA41C2" w:rsidP="00CA41C2">
      <w:pPr>
        <w:rPr>
          <w:rFonts w:cstheme="minorHAnsi"/>
          <w:b/>
          <w:bCs/>
          <w:sz w:val="22"/>
          <w:szCs w:val="22"/>
          <w:lang w:val="en-US"/>
        </w:rPr>
      </w:pPr>
    </w:p>
    <w:p w14:paraId="08D6C801" w14:textId="77777777" w:rsidR="00CA41C2" w:rsidRDefault="00CA41C2" w:rsidP="00CA41C2">
      <w:pPr>
        <w:jc w:val="center"/>
        <w:rPr>
          <w:rFonts w:cstheme="minorHAnsi"/>
          <w:b/>
          <w:bCs/>
          <w:sz w:val="28"/>
          <w:szCs w:val="28"/>
          <w:lang w:val="en-US"/>
        </w:rPr>
      </w:pPr>
    </w:p>
    <w:p w14:paraId="32C37973" w14:textId="77777777" w:rsidR="00CA41C2" w:rsidRDefault="00CA41C2" w:rsidP="00CA41C2">
      <w:pPr>
        <w:jc w:val="center"/>
        <w:rPr>
          <w:rFonts w:cstheme="minorHAnsi"/>
          <w:b/>
          <w:bCs/>
          <w:sz w:val="28"/>
          <w:szCs w:val="28"/>
          <w:lang w:val="en-US"/>
        </w:rPr>
      </w:pPr>
    </w:p>
    <w:p w14:paraId="10EBEB68" w14:textId="4D0A6E78" w:rsidR="00FB26EB" w:rsidRPr="002C50F0" w:rsidRDefault="003E11F9">
      <w:pPr>
        <w:rPr>
          <w:lang w:val="en-US"/>
        </w:rPr>
      </w:pPr>
      <w:r>
        <w:rPr>
          <w:noProof/>
          <w:lang w:val="en-US"/>
        </w:rPr>
        <mc:AlternateContent>
          <mc:Choice Requires="wps">
            <w:drawing>
              <wp:anchor distT="0" distB="0" distL="114300" distR="114300" simplePos="0" relativeHeight="251660288" behindDoc="0" locked="0" layoutInCell="1" allowOverlap="1" wp14:anchorId="13DBCEB2" wp14:editId="0423B8E6">
                <wp:simplePos x="0" y="0"/>
                <wp:positionH relativeFrom="column">
                  <wp:posOffset>-23495</wp:posOffset>
                </wp:positionH>
                <wp:positionV relativeFrom="paragraph">
                  <wp:posOffset>-3270250</wp:posOffset>
                </wp:positionV>
                <wp:extent cx="6299200" cy="571500"/>
                <wp:effectExtent l="0" t="0" r="0" b="0"/>
                <wp:wrapNone/>
                <wp:docPr id="18" name="Textfeld 18"/>
                <wp:cNvGraphicFramePr/>
                <a:graphic xmlns:a="http://schemas.openxmlformats.org/drawingml/2006/main">
                  <a:graphicData uri="http://schemas.microsoft.com/office/word/2010/wordprocessingShape">
                    <wps:wsp>
                      <wps:cNvSpPr txBox="1"/>
                      <wps:spPr>
                        <a:xfrm>
                          <a:off x="0" y="0"/>
                          <a:ext cx="6299200" cy="571500"/>
                        </a:xfrm>
                        <a:prstGeom prst="rect">
                          <a:avLst/>
                        </a:prstGeom>
                        <a:solidFill>
                          <a:schemeClr val="lt1"/>
                        </a:solidFill>
                        <a:ln w="6350">
                          <a:noFill/>
                        </a:ln>
                      </wps:spPr>
                      <wps:txbx>
                        <w:txbxContent>
                          <w:p w14:paraId="2BB5577F" w14:textId="29C4B77C" w:rsidR="003E11F9" w:rsidRDefault="003E11F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3DBCEB2" id="Textfeld 18" o:spid="_x0000_s1028" type="#_x0000_t202" style="position:absolute;margin-left:-1.85pt;margin-top:-257.5pt;width:496pt;height:4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" fillcolor="white [3201]" stroked="f" strokeweight=".5pt">
                <v:textbox>
                  <w:txbxContent>
                    <w:p w14:paraId="2BB5577F" w14:textId="29C4B77C" w:rsidR="003E11F9" w:rsidRDefault="003E11F9"/>
                  </w:txbxContent>
                </v:textbox>
              </v:shape>
            </w:pict>
          </mc:Fallback>
        </mc:AlternateContent>
      </w:r>
    </w:p>
    <w:sectPr w:rsidR="00FB26EB" w:rsidRPr="002C50F0" w:rsidSect="00CA41C2">
      <w:headerReference w:type="even" r:id="rId27"/>
      <w:headerReference w:type="default" r:id="rId28"/>
      <w:footerReference w:type="even" r:id="rId29"/>
      <w:footerReference w:type="default" r:id="rId30"/>
      <w:headerReference w:type="first" r:id="rId31"/>
      <w:footerReference w:type="first" r:id="rId32"/>
      <w:pgSz w:w="11900" w:h="16840"/>
      <w:pgMar w:top="1417" w:right="1417" w:bottom="1134"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2BA4BED" w14:textId="77777777" w:rsidR="0001179D" w:rsidRDefault="0001179D" w:rsidP="002413C3">
      <w:r>
        <w:separator/>
      </w:r>
    </w:p>
  </w:endnote>
  <w:endnote w:type="continuationSeparator" w:id="0">
    <w:p w14:paraId="59EFCEFB" w14:textId="77777777" w:rsidR="0001179D" w:rsidRDefault="0001179D" w:rsidP="002413C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Noto Sans Symbols">
    <w:altName w:val="Calibri"/>
    <w:panose1 w:val="020B0604020202020204"/>
    <w:charset w:val="00"/>
    <w:family w:val="auto"/>
    <w:pitch w:val="default"/>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Seitenzahl"/>
      </w:rPr>
      <w:id w:val="1889227297"/>
      <w:docPartObj>
        <w:docPartGallery w:val="Page Numbers (Bottom of Page)"/>
        <w:docPartUnique/>
      </w:docPartObj>
    </w:sdtPr>
    <w:sdtEndPr>
      <w:rPr>
        <w:rStyle w:val="Seitenzahl"/>
      </w:rPr>
    </w:sdtEndPr>
    <w:sdtContent>
      <w:p w14:paraId="3627C0B6" w14:textId="07C554AD" w:rsidR="00CA41C2" w:rsidRDefault="00CA41C2" w:rsidP="00C932E9">
        <w:pPr>
          <w:pStyle w:val="Fuzeile"/>
          <w:framePr w:wrap="none" w:vAnchor="text" w:hAnchor="margin" w:xAlign="right" w:y="1"/>
          <w:rPr>
            <w:rStyle w:val="Seitenzahl"/>
          </w:rPr>
        </w:pPr>
        <w:r>
          <w:rPr>
            <w:rStyle w:val="Seitenzahl"/>
          </w:rPr>
          <w:fldChar w:fldCharType="begin"/>
        </w:r>
        <w:r>
          <w:rPr>
            <w:rStyle w:val="Seitenzahl"/>
          </w:rPr>
          <w:instrText xml:space="preserve"> PAGE </w:instrText>
        </w:r>
        <w:r>
          <w:rPr>
            <w:rStyle w:val="Seitenzahl"/>
          </w:rPr>
          <w:fldChar w:fldCharType="end"/>
        </w:r>
      </w:p>
    </w:sdtContent>
  </w:sdt>
  <w:p w14:paraId="36E17336" w14:textId="77777777" w:rsidR="002413C3" w:rsidRDefault="002413C3" w:rsidP="00CA41C2">
    <w:pPr>
      <w:pStyle w:val="Fuzeile"/>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Seitenzahl"/>
      </w:rPr>
      <w:id w:val="677088519"/>
      <w:docPartObj>
        <w:docPartGallery w:val="Page Numbers (Bottom of Page)"/>
        <w:docPartUnique/>
      </w:docPartObj>
    </w:sdtPr>
    <w:sdtEndPr>
      <w:rPr>
        <w:rStyle w:val="Seitenzahl"/>
      </w:rPr>
    </w:sdtEndPr>
    <w:sdtContent>
      <w:p w14:paraId="00B408C0" w14:textId="2D91958B" w:rsidR="00CA41C2" w:rsidRDefault="00CA41C2" w:rsidP="00C932E9">
        <w:pPr>
          <w:pStyle w:val="Fuzeile"/>
          <w:framePr w:wrap="none" w:vAnchor="text" w:hAnchor="margin" w:xAlign="right" w:y="1"/>
          <w:rPr>
            <w:rStyle w:val="Seitenzahl"/>
          </w:rPr>
        </w:pPr>
        <w:r>
          <w:rPr>
            <w:rStyle w:val="Seitenzahl"/>
          </w:rPr>
          <w:fldChar w:fldCharType="begin"/>
        </w:r>
        <w:r>
          <w:rPr>
            <w:rStyle w:val="Seitenzahl"/>
          </w:rPr>
          <w:instrText xml:space="preserve"> PAGE </w:instrText>
        </w:r>
        <w:r>
          <w:rPr>
            <w:rStyle w:val="Seitenzahl"/>
          </w:rPr>
          <w:fldChar w:fldCharType="separate"/>
        </w:r>
        <w:r>
          <w:rPr>
            <w:rStyle w:val="Seitenzahl"/>
            <w:noProof/>
          </w:rPr>
          <w:t>7</w:t>
        </w:r>
        <w:r>
          <w:rPr>
            <w:rStyle w:val="Seitenzahl"/>
          </w:rPr>
          <w:fldChar w:fldCharType="end"/>
        </w:r>
      </w:p>
    </w:sdtContent>
  </w:sdt>
  <w:p w14:paraId="61A126BD" w14:textId="77777777" w:rsidR="002413C3" w:rsidRDefault="002413C3" w:rsidP="00CA41C2">
    <w:pPr>
      <w:pStyle w:val="Fuzeile"/>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F913A2" w14:textId="77777777" w:rsidR="002413C3" w:rsidRDefault="002413C3">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6500F91" w14:textId="77777777" w:rsidR="0001179D" w:rsidRDefault="0001179D" w:rsidP="002413C3">
      <w:r>
        <w:separator/>
      </w:r>
    </w:p>
  </w:footnote>
  <w:footnote w:type="continuationSeparator" w:id="0">
    <w:p w14:paraId="1CC25070" w14:textId="77777777" w:rsidR="0001179D" w:rsidRDefault="0001179D" w:rsidP="002413C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4FDD2D" w14:textId="396FF44E" w:rsidR="002413C3" w:rsidRDefault="0001179D">
    <w:pPr>
      <w:pStyle w:val="Kopfzeile"/>
    </w:pPr>
    <w:r>
      <w:rPr>
        <w:noProof/>
      </w:rPr>
      <w:pict w14:anchorId="16FC2A6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58140566" o:spid="_x0000_s1027" type="#_x0000_t75" alt="" style="position:absolute;margin-left:0;margin-top:0;width:452.7pt;height:77.15pt;z-index:-251653120;mso-wrap-edited:f;mso-width-percent:0;mso-height-percent:0;mso-position-horizontal:center;mso-position-horizontal-relative:margin;mso-position-vertical:center;mso-position-vertical-relative:margin;mso-width-percent:0;mso-height-percent:0" o:allowincell="f">
          <v:imagedata r:id="rId1" o:title="logo acd lemoon bbi"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9DF0CD" w14:textId="0AF583AF" w:rsidR="002413C3" w:rsidRDefault="0001179D">
    <w:pPr>
      <w:pStyle w:val="Kopfzeile"/>
    </w:pPr>
    <w:r>
      <w:rPr>
        <w:noProof/>
      </w:rPr>
      <w:pict w14:anchorId="07C987B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58140567" o:spid="_x0000_s1026" type="#_x0000_t75" alt="" style="position:absolute;margin-left:0;margin-top:0;width:452.7pt;height:77.15pt;z-index:-251650048;mso-wrap-edited:f;mso-width-percent:0;mso-height-percent:0;mso-position-horizontal:center;mso-position-horizontal-relative:margin;mso-position-vertical:center;mso-position-vertical-relative:margin;mso-width-percent:0;mso-height-percent:0" o:allowincell="f">
          <v:imagedata r:id="rId1" o:title="logo acd lemoon bbi" gain="19661f" blacklevel="22938f"/>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9684A7" w14:textId="7F35FB6B" w:rsidR="002413C3" w:rsidRDefault="0001179D">
    <w:pPr>
      <w:pStyle w:val="Kopfzeile"/>
    </w:pPr>
    <w:r>
      <w:rPr>
        <w:noProof/>
      </w:rPr>
      <w:pict w14:anchorId="54FB236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58140565" o:spid="_x0000_s1025" type="#_x0000_t75" alt="" style="position:absolute;margin-left:0;margin-top:0;width:452.7pt;height:77.15pt;z-index:-251656192;mso-wrap-edited:f;mso-width-percent:0;mso-height-percent:0;mso-position-horizontal:center;mso-position-horizontal-relative:margin;mso-position-vertical:center;mso-position-vertical-relative:margin;mso-width-percent:0;mso-height-percent:0" o:allowincell="f">
          <v:imagedata r:id="rId1" o:title="logo acd lemoon bbi"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D7E43A8"/>
    <w:multiLevelType w:val="multilevel"/>
    <w:tmpl w:val="9A6808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19C139E8"/>
    <w:multiLevelType w:val="multilevel"/>
    <w:tmpl w:val="8AA692F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2B412496"/>
    <w:multiLevelType w:val="multilevel"/>
    <w:tmpl w:val="8EDABF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510447E1"/>
    <w:multiLevelType w:val="multilevel"/>
    <w:tmpl w:val="AA1A1CB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72A31D0B"/>
    <w:multiLevelType w:val="multilevel"/>
    <w:tmpl w:val="C5C47C4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3"/>
  </w:num>
  <w:num w:numId="2">
    <w:abstractNumId w:val="0"/>
  </w:num>
  <w:num w:numId="3">
    <w:abstractNumId w:val="1"/>
  </w:num>
  <w:num w:numId="4">
    <w:abstractNumId w:val="4"/>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04"/>
  <w:defaultTabStop w:val="708"/>
  <w:hyphenationZone w:val="425"/>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C50F0"/>
    <w:rsid w:val="0001179D"/>
    <w:rsid w:val="000A51D2"/>
    <w:rsid w:val="002413C3"/>
    <w:rsid w:val="002C50F0"/>
    <w:rsid w:val="0032204F"/>
    <w:rsid w:val="00330F1C"/>
    <w:rsid w:val="003E11F9"/>
    <w:rsid w:val="00472CCB"/>
    <w:rsid w:val="004E68E9"/>
    <w:rsid w:val="005C3438"/>
    <w:rsid w:val="005F171F"/>
    <w:rsid w:val="007F45C3"/>
    <w:rsid w:val="00A112FB"/>
    <w:rsid w:val="00B432B7"/>
    <w:rsid w:val="00C05790"/>
    <w:rsid w:val="00CA41C2"/>
    <w:rsid w:val="00CA599F"/>
    <w:rsid w:val="00D65FC8"/>
    <w:rsid w:val="00F352A7"/>
    <w:rsid w:val="00FB41AA"/>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DB844D8"/>
  <w15:chartTrackingRefBased/>
  <w15:docId w15:val="{F50E29C4-DE95-3345-A7FD-9057FADA36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de-DE"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Hyperlink">
    <w:name w:val="Hyperlink"/>
    <w:basedOn w:val="Absatz-Standardschriftart"/>
    <w:uiPriority w:val="99"/>
    <w:unhideWhenUsed/>
    <w:rsid w:val="002C50F0"/>
    <w:rPr>
      <w:color w:val="0563C1" w:themeColor="hyperlink"/>
      <w:u w:val="single"/>
    </w:rPr>
  </w:style>
  <w:style w:type="paragraph" w:styleId="Kopfzeile">
    <w:name w:val="header"/>
    <w:basedOn w:val="Standard"/>
    <w:link w:val="KopfzeileZchn"/>
    <w:uiPriority w:val="99"/>
    <w:unhideWhenUsed/>
    <w:rsid w:val="002413C3"/>
    <w:pPr>
      <w:tabs>
        <w:tab w:val="center" w:pos="4536"/>
        <w:tab w:val="right" w:pos="9072"/>
      </w:tabs>
    </w:pPr>
  </w:style>
  <w:style w:type="character" w:customStyle="1" w:styleId="KopfzeileZchn">
    <w:name w:val="Kopfzeile Zchn"/>
    <w:basedOn w:val="Absatz-Standardschriftart"/>
    <w:link w:val="Kopfzeile"/>
    <w:uiPriority w:val="99"/>
    <w:rsid w:val="002413C3"/>
  </w:style>
  <w:style w:type="paragraph" w:styleId="Fuzeile">
    <w:name w:val="footer"/>
    <w:basedOn w:val="Standard"/>
    <w:link w:val="FuzeileZchn"/>
    <w:uiPriority w:val="99"/>
    <w:unhideWhenUsed/>
    <w:rsid w:val="002413C3"/>
    <w:pPr>
      <w:tabs>
        <w:tab w:val="center" w:pos="4536"/>
        <w:tab w:val="right" w:pos="9072"/>
      </w:tabs>
    </w:pPr>
  </w:style>
  <w:style w:type="character" w:customStyle="1" w:styleId="FuzeileZchn">
    <w:name w:val="Fußzeile Zchn"/>
    <w:basedOn w:val="Absatz-Standardschriftart"/>
    <w:link w:val="Fuzeile"/>
    <w:uiPriority w:val="99"/>
    <w:rsid w:val="002413C3"/>
  </w:style>
  <w:style w:type="paragraph" w:styleId="Listenabsatz">
    <w:name w:val="List Paragraph"/>
    <w:basedOn w:val="Standard"/>
    <w:uiPriority w:val="34"/>
    <w:qFormat/>
    <w:rsid w:val="00CA41C2"/>
    <w:pPr>
      <w:ind w:left="720"/>
      <w:contextualSpacing/>
    </w:pPr>
    <w:rPr>
      <w:rFonts w:ascii="Times New Roman" w:eastAsia="Times New Roman" w:hAnsi="Times New Roman" w:cs="Times New Roman"/>
      <w:lang w:eastAsia="de-DE"/>
    </w:rPr>
  </w:style>
  <w:style w:type="character" w:styleId="Seitenzahl">
    <w:name w:val="page number"/>
    <w:basedOn w:val="Absatz-Standardschriftart"/>
    <w:uiPriority w:val="99"/>
    <w:semiHidden/>
    <w:unhideWhenUsed/>
    <w:rsid w:val="00CA41C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17099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hyperlink" Target="https://www.acdvienna.org/acd-cd-culinary-ties/" TargetMode="External"/><Relationship Id="rId26" Type="http://schemas.openxmlformats.org/officeDocument/2006/relationships/hyperlink" Target="https://www.roland-koch.de/wp-content/uploads/2018/11/Koch_Einigung-Europas-und-Souver%C3%A4nit%C3%A4t_EIZ_189.pdf" TargetMode="External"/><Relationship Id="rId3" Type="http://schemas.openxmlformats.org/officeDocument/2006/relationships/settings" Target="settings.xml"/><Relationship Id="rId21" Type="http://schemas.openxmlformats.org/officeDocument/2006/relationships/hyperlink" Target="https://www.unscn.org/web/archives_resources/files/Double_pyramide.pdf" TargetMode="External"/><Relationship Id="rId34" Type="http://schemas.openxmlformats.org/officeDocument/2006/relationships/theme" Target="theme/theme1.xml"/><Relationship Id="rId7" Type="http://schemas.openxmlformats.org/officeDocument/2006/relationships/image" Target="media/image1.png"/><Relationship Id="rId12" Type="http://schemas.openxmlformats.org/officeDocument/2006/relationships/hyperlink" Target="https://www.jaw.at/de/aktuelles/170/ZOBAeck-beteiligt-sich-am-Gastronomie-Event-Good-France-2019" TargetMode="External"/><Relationship Id="rId17" Type="http://schemas.openxmlformats.org/officeDocument/2006/relationships/image" Target="media/image9.emf"/><Relationship Id="rId25" Type="http://schemas.openxmlformats.org/officeDocument/2006/relationships/hyperlink" Target="https://archive.nutrition.org.uk/healthyliving/healthydiet/fruit-and-vegetables.html" TargetMode="External"/><Relationship Id="rId33"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8.emf"/><Relationship Id="rId20" Type="http://schemas.openxmlformats.org/officeDocument/2006/relationships/hyperlink" Target="https://www.archive.austria.org/the-latest/2018/5/16/chef-nora-pouillon-gets-austrian-award" TargetMode="External"/><Relationship Id="rId29"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emf"/><Relationship Id="rId24" Type="http://schemas.openxmlformats.org/officeDocument/2006/relationships/hyperlink" Target="https://www.betterhealth.vic.gov.au/health/healthyliving/fruit-and-vegetables" TargetMode="External"/><Relationship Id="rId32" Type="http://schemas.openxmlformats.org/officeDocument/2006/relationships/footer" Target="footer3.xml"/><Relationship Id="rId5" Type="http://schemas.openxmlformats.org/officeDocument/2006/relationships/footnotes" Target="footnotes.xml"/><Relationship Id="rId15" Type="http://schemas.openxmlformats.org/officeDocument/2006/relationships/image" Target="media/image7.emf"/><Relationship Id="rId23" Type="http://schemas.openxmlformats.org/officeDocument/2006/relationships/hyperlink" Target="https://knowledge4policy.ec.europa.eu/health-promotion-knowledge-gateway/fruit-vegetables_en" TargetMode="External"/><Relationship Id="rId28" Type="http://schemas.openxmlformats.org/officeDocument/2006/relationships/header" Target="header2.xml"/><Relationship Id="rId10" Type="http://schemas.openxmlformats.org/officeDocument/2006/relationships/hyperlink" Target="https://creativecommons.org/licenses/by-nc-nd/4.0/" TargetMode="External"/><Relationship Id="rId19" Type="http://schemas.openxmlformats.org/officeDocument/2006/relationships/hyperlink" Target="https://unesdoc.unesco.org/ark:/48223/pf0000124238" TargetMode="External"/><Relationship Id="rId31" Type="http://schemas.openxmlformats.org/officeDocument/2006/relationships/header" Target="header3.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6.emf"/><Relationship Id="rId22" Type="http://schemas.openxmlformats.org/officeDocument/2006/relationships/hyperlink" Target="https://diplomatmagazine.eu/2022/03/02/thai-gastrodiplomacy/" TargetMode="External"/><Relationship Id="rId27" Type="http://schemas.openxmlformats.org/officeDocument/2006/relationships/header" Target="header1.xml"/><Relationship Id="rId30" Type="http://schemas.openxmlformats.org/officeDocument/2006/relationships/footer" Target="footer2.xml"/><Relationship Id="rId8" Type="http://schemas.openxmlformats.org/officeDocument/2006/relationships/image" Target="media/image2.png"/></Relationships>
</file>

<file path=word/_rels/header1.xml.rels><?xml version="1.0" encoding="UTF-8" standalone="yes"?>
<Relationships xmlns="http://schemas.openxmlformats.org/package/2006/relationships"><Relationship Id="rId1" Type="http://schemas.openxmlformats.org/officeDocument/2006/relationships/image" Target="media/image10.png"/></Relationships>
</file>

<file path=word/_rels/header2.xml.rels><?xml version="1.0" encoding="UTF-8" standalone="yes"?>
<Relationships xmlns="http://schemas.openxmlformats.org/package/2006/relationships"><Relationship Id="rId1" Type="http://schemas.openxmlformats.org/officeDocument/2006/relationships/image" Target="media/image10.png"/></Relationships>
</file>

<file path=word/_rels/header3.xml.rels><?xml version="1.0" encoding="UTF-8" standalone="yes"?>
<Relationships xmlns="http://schemas.openxmlformats.org/package/2006/relationships"><Relationship Id="rId1" Type="http://schemas.openxmlformats.org/officeDocument/2006/relationships/image" Target="media/image10.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6</Pages>
  <Words>1860</Words>
  <Characters>11721</Characters>
  <Application>Microsoft Office Word</Application>
  <DocSecurity>0</DocSecurity>
  <Lines>97</Lines>
  <Paragraphs>27</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13554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Tatjana Christelbauer</dc:creator>
  <cp:keywords/>
  <dc:description/>
  <cp:lastModifiedBy>Tatjana Christelbauer</cp:lastModifiedBy>
  <cp:revision>4</cp:revision>
  <dcterms:created xsi:type="dcterms:W3CDTF">2024-07-04T01:09:00Z</dcterms:created>
  <dcterms:modified xsi:type="dcterms:W3CDTF">2024-07-04T13:49:00Z</dcterms:modified>
</cp:coreProperties>
</file>