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D85B" w14:textId="77777777" w:rsidR="002C50F0" w:rsidRDefault="002C50F0" w:rsidP="002C50F0">
      <w:pPr>
        <w:widowControl w:val="0"/>
        <w:pBdr>
          <w:top w:val="nil"/>
          <w:left w:val="nil"/>
          <w:bottom w:val="nil"/>
          <w:right w:val="nil"/>
          <w:between w:val="nil"/>
        </w:pBdr>
        <w:spacing w:line="276" w:lineRule="auto"/>
        <w:rPr>
          <w:rFonts w:ascii="Arial" w:eastAsia="Arial" w:hAnsi="Arial" w:cs="Arial"/>
          <w:color w:val="000000"/>
        </w:rPr>
      </w:pPr>
    </w:p>
    <w:tbl>
      <w:tblPr>
        <w:tblW w:w="9944" w:type="dxa"/>
        <w:tblBorders>
          <w:top w:val="single" w:sz="48" w:space="0" w:color="70AD47"/>
          <w:left w:val="single" w:sz="48" w:space="0" w:color="70AD47"/>
          <w:bottom w:val="single" w:sz="48" w:space="0" w:color="70AD47"/>
          <w:right w:val="single" w:sz="48" w:space="0" w:color="70AD47"/>
          <w:insideH w:val="single" w:sz="48" w:space="0" w:color="70AD47"/>
          <w:insideV w:val="single" w:sz="48" w:space="0" w:color="70AD47"/>
        </w:tblBorders>
        <w:tblLayout w:type="fixed"/>
        <w:tblLook w:val="0400" w:firstRow="0" w:lastRow="0" w:firstColumn="0" w:lastColumn="0" w:noHBand="0" w:noVBand="1"/>
      </w:tblPr>
      <w:tblGrid>
        <w:gridCol w:w="9944"/>
      </w:tblGrid>
      <w:tr w:rsidR="002C50F0" w:rsidRPr="00D45F94" w14:paraId="39D09E4B" w14:textId="77777777" w:rsidTr="003A741A">
        <w:tc>
          <w:tcPr>
            <w:tcW w:w="9944" w:type="dxa"/>
          </w:tcPr>
          <w:p w14:paraId="08DBBE5B" w14:textId="77777777" w:rsidR="002C50F0" w:rsidRDefault="002C50F0" w:rsidP="003A741A">
            <w:pPr>
              <w:rPr>
                <w:b/>
                <w:sz w:val="2"/>
                <w:szCs w:val="2"/>
              </w:rPr>
            </w:pPr>
          </w:p>
          <w:p w14:paraId="71224B60" w14:textId="77777777" w:rsidR="002C50F0" w:rsidRPr="002C50F0" w:rsidRDefault="002C50F0" w:rsidP="003A741A">
            <w:pPr>
              <w:ind w:left="678"/>
              <w:rPr>
                <w:b/>
                <w:sz w:val="28"/>
                <w:szCs w:val="28"/>
                <w:lang w:val="en-US"/>
              </w:rPr>
            </w:pPr>
            <w:r w:rsidRPr="002C50F0">
              <w:rPr>
                <w:b/>
                <w:sz w:val="28"/>
                <w:szCs w:val="28"/>
                <w:lang w:val="en-US"/>
              </w:rPr>
              <w:t>Project ID: 2021-1-CZ01-KA220-SCH-000034484</w:t>
            </w:r>
          </w:p>
          <w:p w14:paraId="4BB2830E" w14:textId="77777777" w:rsidR="002C50F0" w:rsidRDefault="002C50F0" w:rsidP="003A741A">
            <w:pPr>
              <w:jc w:val="center"/>
            </w:pPr>
            <w:r>
              <w:rPr>
                <w:noProof/>
              </w:rPr>
              <w:drawing>
                <wp:inline distT="0" distB="0" distL="0" distR="0" wp14:anchorId="1355839B" wp14:editId="52A69B69">
                  <wp:extent cx="4149832" cy="3118947"/>
                  <wp:effectExtent l="0" t="0" r="0" b="0"/>
                  <wp:docPr id="1" name="image1.png" descr="Ein Bild, das Grafiken, Grafikdesign, Cartoon,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image1.png" descr="Ein Bild, das Grafiken, Grafikdesign, Cartoon, Text enthält.&#10;&#10;Automatisch generierte Beschreibung"/>
                          <pic:cNvPicPr preferRelativeResize="0"/>
                        </pic:nvPicPr>
                        <pic:blipFill>
                          <a:blip r:embed="rId7"/>
                          <a:srcRect/>
                          <a:stretch>
                            <a:fillRect/>
                          </a:stretch>
                        </pic:blipFill>
                        <pic:spPr>
                          <a:xfrm>
                            <a:off x="0" y="0"/>
                            <a:ext cx="4149832" cy="3118947"/>
                          </a:xfrm>
                          <a:prstGeom prst="rect">
                            <a:avLst/>
                          </a:prstGeom>
                          <a:ln/>
                        </pic:spPr>
                      </pic:pic>
                    </a:graphicData>
                  </a:graphic>
                </wp:inline>
              </w:drawing>
            </w:r>
          </w:p>
          <w:p w14:paraId="1A5AA08E" w14:textId="77777777" w:rsidR="002C50F0" w:rsidRDefault="002C50F0" w:rsidP="003A741A">
            <w:pPr>
              <w:jc w:val="both"/>
            </w:pPr>
          </w:p>
          <w:p w14:paraId="21CE33B7" w14:textId="77777777" w:rsidR="002C50F0" w:rsidRPr="002413C3" w:rsidRDefault="002C50F0" w:rsidP="003A741A">
            <w:pPr>
              <w:jc w:val="center"/>
              <w:rPr>
                <w:b/>
                <w:color w:val="70AD47"/>
                <w:sz w:val="32"/>
                <w:szCs w:val="32"/>
                <w:lang w:val="en-US"/>
              </w:rPr>
            </w:pPr>
            <w:r w:rsidRPr="002413C3">
              <w:rPr>
                <w:b/>
                <w:color w:val="70AD47"/>
                <w:sz w:val="32"/>
                <w:szCs w:val="32"/>
                <w:lang w:val="en-US"/>
              </w:rPr>
              <w:t>COURSE FOR ENVIRONMENTAL EDUCATION</w:t>
            </w:r>
          </w:p>
          <w:p w14:paraId="7EA2BBEF" w14:textId="77777777" w:rsidR="002C50F0" w:rsidRPr="002C50F0" w:rsidRDefault="002C50F0" w:rsidP="003A741A">
            <w:pPr>
              <w:jc w:val="center"/>
              <w:rPr>
                <w:i/>
                <w:color w:val="70AD47"/>
                <w:sz w:val="44"/>
                <w:szCs w:val="44"/>
                <w:lang w:val="en-US"/>
              </w:rPr>
            </w:pPr>
            <w:r w:rsidRPr="002413C3">
              <w:rPr>
                <w:i/>
                <w:color w:val="70AD47"/>
                <w:sz w:val="32"/>
                <w:szCs w:val="32"/>
                <w:lang w:val="en-US"/>
              </w:rPr>
              <w:t>e-Modules: Teaching Learning activities and their technology enhanced material set to develop</w:t>
            </w:r>
          </w:p>
          <w:p w14:paraId="4410B277" w14:textId="77777777" w:rsidR="002C50F0" w:rsidRPr="002C50F0" w:rsidRDefault="002C50F0" w:rsidP="003A741A">
            <w:pPr>
              <w:jc w:val="both"/>
              <w:rPr>
                <w:lang w:val="en-US"/>
              </w:rPr>
            </w:pPr>
          </w:p>
          <w:p w14:paraId="622C1345" w14:textId="77777777" w:rsidR="002413C3" w:rsidRDefault="00330F1C" w:rsidP="002413C3">
            <w:pPr>
              <w:jc w:val="center"/>
              <w:rPr>
                <w:b/>
                <w:sz w:val="36"/>
                <w:szCs w:val="36"/>
              </w:rPr>
            </w:pPr>
            <w:r>
              <w:rPr>
                <w:noProof/>
              </w:rPr>
              <w:drawing>
                <wp:inline distT="0" distB="0" distL="0" distR="0" wp14:anchorId="1935F3C0" wp14:editId="45D4D1E9">
                  <wp:extent cx="1409700" cy="932400"/>
                  <wp:effectExtent l="0" t="0" r="0" b="0"/>
                  <wp:docPr id="7" name="Grafik 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hrift, Logo,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035" cy="946511"/>
                          </a:xfrm>
                          <a:prstGeom prst="rect">
                            <a:avLst/>
                          </a:prstGeom>
                        </pic:spPr>
                      </pic:pic>
                    </a:graphicData>
                  </a:graphic>
                </wp:inline>
              </w:drawing>
            </w:r>
          </w:p>
          <w:p w14:paraId="5AF9B99D" w14:textId="77777777" w:rsidR="00A958D5" w:rsidRDefault="00A958D5" w:rsidP="00A958D5">
            <w:pPr>
              <w:jc w:val="center"/>
              <w:rPr>
                <w:b/>
                <w:sz w:val="36"/>
                <w:szCs w:val="36"/>
                <w:lang w:val="en-US"/>
              </w:rPr>
            </w:pPr>
          </w:p>
          <w:p w14:paraId="55B29B82" w14:textId="0577AB77" w:rsidR="00A958D5" w:rsidRDefault="00A958D5" w:rsidP="00A958D5">
            <w:pPr>
              <w:jc w:val="center"/>
              <w:rPr>
                <w:b/>
                <w:sz w:val="36"/>
                <w:szCs w:val="36"/>
                <w:lang w:val="en-US"/>
              </w:rPr>
            </w:pPr>
            <w:r>
              <w:rPr>
                <w:b/>
                <w:sz w:val="36"/>
                <w:szCs w:val="36"/>
                <w:lang w:val="en-US"/>
              </w:rPr>
              <w:t xml:space="preserve">M1: </w:t>
            </w:r>
            <w:r w:rsidRPr="00A958D5">
              <w:rPr>
                <w:b/>
                <w:i/>
                <w:iCs/>
                <w:sz w:val="36"/>
                <w:szCs w:val="36"/>
                <w:lang w:val="en-US"/>
              </w:rPr>
              <w:t>WATCH- initiatives</w:t>
            </w:r>
          </w:p>
          <w:p w14:paraId="3E8B7D50" w14:textId="77777777" w:rsidR="00A958D5" w:rsidRDefault="00A958D5" w:rsidP="00A958D5">
            <w:pPr>
              <w:jc w:val="center"/>
              <w:rPr>
                <w:b/>
                <w:sz w:val="28"/>
                <w:szCs w:val="28"/>
                <w:lang w:val="en-US"/>
              </w:rPr>
            </w:pPr>
          </w:p>
          <w:p w14:paraId="33D36086" w14:textId="25F36508" w:rsidR="002413C3" w:rsidRPr="00A958D5" w:rsidRDefault="00A958D5" w:rsidP="00A958D5">
            <w:pPr>
              <w:jc w:val="center"/>
              <w:rPr>
                <w:b/>
                <w:sz w:val="28"/>
                <w:szCs w:val="28"/>
                <w:lang w:val="en-US"/>
              </w:rPr>
            </w:pPr>
            <w:r>
              <w:rPr>
                <w:noProof/>
              </w:rPr>
              <mc:AlternateContent>
                <mc:Choice Requires="wps">
                  <w:drawing>
                    <wp:anchor distT="0" distB="0" distL="114300" distR="114300" simplePos="0" relativeHeight="251659264" behindDoc="0" locked="0" layoutInCell="1" allowOverlap="1" wp14:anchorId="61A2031E" wp14:editId="70700C57">
                      <wp:simplePos x="0" y="0"/>
                      <wp:positionH relativeFrom="column">
                        <wp:posOffset>127000</wp:posOffset>
                      </wp:positionH>
                      <wp:positionV relativeFrom="paragraph">
                        <wp:posOffset>188751</wp:posOffset>
                      </wp:positionV>
                      <wp:extent cx="5943600" cy="439387"/>
                      <wp:effectExtent l="0" t="0" r="0" b="5715"/>
                      <wp:wrapNone/>
                      <wp:docPr id="12" name="Textfeld 12"/>
                      <wp:cNvGraphicFramePr/>
                      <a:graphic xmlns:a="http://schemas.openxmlformats.org/drawingml/2006/main">
                        <a:graphicData uri="http://schemas.microsoft.com/office/word/2010/wordprocessingShape">
                          <wps:wsp>
                            <wps:cNvSpPr txBox="1"/>
                            <wps:spPr>
                              <a:xfrm>
                                <a:off x="0" y="0"/>
                                <a:ext cx="5943600" cy="439387"/>
                              </a:xfrm>
                              <a:prstGeom prst="rect">
                                <a:avLst/>
                              </a:prstGeom>
                              <a:solidFill>
                                <a:schemeClr val="lt1"/>
                              </a:solidFill>
                              <a:ln w="6350">
                                <a:noFill/>
                              </a:ln>
                            </wps:spPr>
                            <wps:txbx>
                              <w:txbxContent>
                                <w:p w14:paraId="70457309" w14:textId="1A4A05E1" w:rsidR="00D9321D" w:rsidRPr="00A958D5" w:rsidRDefault="00A958D5" w:rsidP="00D9321D">
                                  <w:pPr>
                                    <w:jc w:val="center"/>
                                    <w:rPr>
                                      <w:b/>
                                      <w:bCs/>
                                    </w:rPr>
                                  </w:pPr>
                                  <w:r>
                                    <w:rPr>
                                      <w:b/>
                                      <w:bCs/>
                                    </w:rPr>
                                    <w:fldChar w:fldCharType="begin"/>
                                  </w:r>
                                  <w:r>
                                    <w:rPr>
                                      <w:b/>
                                      <w:bCs/>
                                    </w:rPr>
                                    <w:instrText xml:space="preserve"> HYPERLINK "https://www.tatjana-christelbauer.com/kulturdiplomatie-cultural-diplomacy" </w:instrText>
                                  </w:r>
                                  <w:r>
                                    <w:rPr>
                                      <w:b/>
                                      <w:bCs/>
                                    </w:rPr>
                                    <w:fldChar w:fldCharType="separate"/>
                                  </w:r>
                                  <w:r w:rsidR="00D9321D" w:rsidRPr="00A958D5">
                                    <w:rPr>
                                      <w:rStyle w:val="Hyperlink"/>
                                      <w:b/>
                                      <w:bCs/>
                                    </w:rPr>
                                    <w:t>©</w:t>
                                  </w:r>
                                  <w:r w:rsidR="002413C3" w:rsidRPr="00A958D5">
                                    <w:rPr>
                                      <w:rStyle w:val="Hyperlink"/>
                                      <w:b/>
                                      <w:bCs/>
                                    </w:rPr>
                                    <w:t xml:space="preserve">Tatjana </w:t>
                                  </w:r>
                                  <w:proofErr w:type="spellStart"/>
                                  <w:r w:rsidR="002413C3" w:rsidRPr="00A958D5">
                                    <w:rPr>
                                      <w:rStyle w:val="Hyperlink"/>
                                      <w:b/>
                                      <w:bCs/>
                                    </w:rPr>
                                    <w:t>Christelbauer</w:t>
                                  </w:r>
                                  <w:proofErr w:type="spellEnd"/>
                                  <w:r>
                                    <w:rPr>
                                      <w:b/>
                                      <w:bCs/>
                                    </w:rPr>
                                    <w:fldChar w:fldCharType="end"/>
                                  </w:r>
                                  <w:r w:rsidR="002413C3" w:rsidRPr="00A958D5">
                                    <w:rPr>
                                      <w:b/>
                                      <w:bCs/>
                                    </w:rPr>
                                    <w:t xml:space="preserve"> MA (TC)</w:t>
                                  </w:r>
                                  <w:r w:rsidR="00D9321D" w:rsidRPr="00A958D5">
                                    <w:rPr>
                                      <w:b/>
                                      <w:bCs/>
                                    </w:rPr>
                                    <w:t xml:space="preserve"> </w:t>
                                  </w:r>
                                </w:p>
                                <w:p w14:paraId="4944499B" w14:textId="1E7E59BD" w:rsidR="00D9321D" w:rsidRPr="00A958D5" w:rsidRDefault="00D9321D" w:rsidP="00D9321D">
                                  <w:pPr>
                                    <w:jc w:val="center"/>
                                    <w:rPr>
                                      <w:b/>
                                      <w:bCs/>
                                    </w:rPr>
                                  </w:pPr>
                                  <w:r w:rsidRPr="00A958D5">
                                    <w:rPr>
                                      <w:b/>
                                      <w:bCs/>
                                    </w:rPr>
                                    <w:t>ACD Team Austria</w:t>
                                  </w:r>
                                </w:p>
                                <w:p w14:paraId="22EDD7F4" w14:textId="5BC890E7" w:rsidR="002413C3" w:rsidRPr="00330F1C" w:rsidRDefault="002413C3" w:rsidP="002413C3">
                                  <w:pPr>
                                    <w:jc w:val="center"/>
                                    <w:rPr>
                                      <w:sz w:val="32"/>
                                      <w:szCs w:val="32"/>
                                    </w:rPr>
                                  </w:pPr>
                                </w:p>
                                <w:p w14:paraId="063C0877" w14:textId="77777777" w:rsidR="002413C3" w:rsidRDefault="002413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2031E" id="_x0000_t202" coordsize="21600,21600" o:spt="202" path="m,l,21600r21600,l21600,xe">
                      <v:stroke joinstyle="miter"/>
                      <v:path gradientshapeok="t" o:connecttype="rect"/>
                    </v:shapetype>
                    <v:shape id="Textfeld 12" o:spid="_x0000_s1026" type="#_x0000_t202" style="position:absolute;left:0;text-align:left;margin-left:10pt;margin-top:14.85pt;width:468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" fillcolor="white [3201]" stroked="f" strokeweight=".5pt">
                      <v:textbox>
                        <w:txbxContent>
                          <w:p w14:paraId="70457309" w14:textId="1A4A05E1" w:rsidR="00D9321D" w:rsidRPr="00A958D5" w:rsidRDefault="00A958D5" w:rsidP="00D9321D">
                            <w:pPr>
                              <w:jc w:val="center"/>
                              <w:rPr>
                                <w:b/>
                                <w:bCs/>
                              </w:rPr>
                            </w:pPr>
                            <w:r>
                              <w:rPr>
                                <w:b/>
                                <w:bCs/>
                              </w:rPr>
                              <w:fldChar w:fldCharType="begin"/>
                            </w:r>
                            <w:r>
                              <w:rPr>
                                <w:b/>
                                <w:bCs/>
                              </w:rPr>
                              <w:instrText xml:space="preserve"> HYPERLINK "https://www.tatjana-christelbauer.com/kulturdiplomatie-cultural-diplomacy" </w:instrText>
                            </w:r>
                            <w:r>
                              <w:rPr>
                                <w:b/>
                                <w:bCs/>
                              </w:rPr>
                            </w:r>
                            <w:r>
                              <w:rPr>
                                <w:b/>
                                <w:bCs/>
                              </w:rPr>
                              <w:fldChar w:fldCharType="separate"/>
                            </w:r>
                            <w:r w:rsidR="00D9321D" w:rsidRPr="00A958D5">
                              <w:rPr>
                                <w:rStyle w:val="Hyperlink"/>
                                <w:b/>
                                <w:bCs/>
                              </w:rPr>
                              <w:t>©</w:t>
                            </w:r>
                            <w:r w:rsidR="002413C3" w:rsidRPr="00A958D5">
                              <w:rPr>
                                <w:rStyle w:val="Hyperlink"/>
                                <w:b/>
                                <w:bCs/>
                              </w:rPr>
                              <w:t xml:space="preserve">Tatjana </w:t>
                            </w:r>
                            <w:proofErr w:type="spellStart"/>
                            <w:r w:rsidR="002413C3" w:rsidRPr="00A958D5">
                              <w:rPr>
                                <w:rStyle w:val="Hyperlink"/>
                                <w:b/>
                                <w:bCs/>
                              </w:rPr>
                              <w:t>Christelbauer</w:t>
                            </w:r>
                            <w:proofErr w:type="spellEnd"/>
                            <w:r>
                              <w:rPr>
                                <w:b/>
                                <w:bCs/>
                              </w:rPr>
                              <w:fldChar w:fldCharType="end"/>
                            </w:r>
                            <w:r w:rsidR="002413C3" w:rsidRPr="00A958D5">
                              <w:rPr>
                                <w:b/>
                                <w:bCs/>
                              </w:rPr>
                              <w:t xml:space="preserve"> MA (TC)</w:t>
                            </w:r>
                            <w:r w:rsidR="00D9321D" w:rsidRPr="00A958D5">
                              <w:rPr>
                                <w:b/>
                                <w:bCs/>
                              </w:rPr>
                              <w:t xml:space="preserve"> </w:t>
                            </w:r>
                          </w:p>
                          <w:p w14:paraId="4944499B" w14:textId="1E7E59BD" w:rsidR="00D9321D" w:rsidRPr="00A958D5" w:rsidRDefault="00D9321D" w:rsidP="00D9321D">
                            <w:pPr>
                              <w:jc w:val="center"/>
                              <w:rPr>
                                <w:b/>
                                <w:bCs/>
                              </w:rPr>
                            </w:pPr>
                            <w:r w:rsidRPr="00A958D5">
                              <w:rPr>
                                <w:b/>
                                <w:bCs/>
                              </w:rPr>
                              <w:t>ACD Team Austria</w:t>
                            </w:r>
                          </w:p>
                          <w:p w14:paraId="22EDD7F4" w14:textId="5BC890E7" w:rsidR="002413C3" w:rsidRPr="00330F1C" w:rsidRDefault="002413C3" w:rsidP="002413C3">
                            <w:pPr>
                              <w:jc w:val="center"/>
                              <w:rPr>
                                <w:sz w:val="32"/>
                                <w:szCs w:val="32"/>
                              </w:rPr>
                            </w:pPr>
                          </w:p>
                          <w:p w14:paraId="063C0877" w14:textId="77777777" w:rsidR="002413C3" w:rsidRDefault="002413C3"/>
                        </w:txbxContent>
                      </v:textbox>
                    </v:shape>
                  </w:pict>
                </mc:Fallback>
              </mc:AlternateContent>
            </w:r>
            <w:r w:rsidR="00330F1C" w:rsidRPr="00A958D5">
              <w:rPr>
                <w:b/>
                <w:sz w:val="28"/>
                <w:szCs w:val="28"/>
                <w:lang w:val="en-US"/>
              </w:rPr>
              <w:t>COURSE AUTHOR</w:t>
            </w:r>
          </w:p>
          <w:tbl>
            <w:tblPr>
              <w:tblW w:w="3518" w:type="dxa"/>
              <w:tblBorders>
                <w:top w:val="nil"/>
                <w:left w:val="nil"/>
                <w:bottom w:val="nil"/>
                <w:right w:val="nil"/>
                <w:insideH w:val="nil"/>
                <w:insideV w:val="nil"/>
              </w:tblBorders>
              <w:tblLayout w:type="fixed"/>
              <w:tblLook w:val="0400" w:firstRow="0" w:lastRow="0" w:firstColumn="0" w:lastColumn="0" w:noHBand="0" w:noVBand="1"/>
            </w:tblPr>
            <w:tblGrid>
              <w:gridCol w:w="3518"/>
            </w:tblGrid>
            <w:tr w:rsidR="002413C3" w:rsidRPr="00D45F94" w14:paraId="183E046D" w14:textId="77777777" w:rsidTr="002413C3">
              <w:tc>
                <w:tcPr>
                  <w:tcW w:w="3518" w:type="dxa"/>
                  <w:vAlign w:val="center"/>
                </w:tcPr>
                <w:p w14:paraId="13196623" w14:textId="7F9583EF" w:rsidR="002413C3" w:rsidRPr="00D9321D" w:rsidRDefault="002413C3" w:rsidP="00330F1C">
                  <w:pPr>
                    <w:rPr>
                      <w:lang w:val="en-US"/>
                    </w:rPr>
                  </w:pPr>
                </w:p>
              </w:tc>
            </w:tr>
          </w:tbl>
          <w:p w14:paraId="53B5FFA0" w14:textId="77777777" w:rsidR="002413C3" w:rsidRDefault="002413C3" w:rsidP="00A958D5">
            <w:pPr>
              <w:spacing w:after="160" w:line="259" w:lineRule="auto"/>
              <w:rPr>
                <w:b/>
                <w:i/>
                <w:lang w:val="en-US"/>
              </w:rPr>
            </w:pPr>
          </w:p>
          <w:p w14:paraId="4F9B55C6" w14:textId="3C2E350D" w:rsidR="002C50F0" w:rsidRPr="00A958D5" w:rsidRDefault="00330F1C" w:rsidP="002413C3">
            <w:pPr>
              <w:spacing w:after="160" w:line="259" w:lineRule="auto"/>
              <w:ind w:left="2521"/>
              <w:rPr>
                <w:b/>
                <w:i/>
                <w:sz w:val="20"/>
                <w:szCs w:val="20"/>
                <w:lang w:val="en-US"/>
              </w:rPr>
            </w:pPr>
            <w:r w:rsidRPr="00A958D5">
              <w:rPr>
                <w:b/>
                <w:i/>
                <w:sz w:val="20"/>
                <w:szCs w:val="20"/>
                <w:lang w:val="en-US"/>
              </w:rPr>
              <w:t>DISCLAIMER</w:t>
            </w:r>
          </w:p>
          <w:p w14:paraId="759AF02E" w14:textId="77777777" w:rsidR="00A958D5" w:rsidRDefault="002C50F0" w:rsidP="002413C3">
            <w:pPr>
              <w:ind w:left="2521"/>
              <w:rPr>
                <w:i/>
                <w:sz w:val="20"/>
                <w:szCs w:val="20"/>
                <w:lang w:val="en-US"/>
              </w:rPr>
            </w:pPr>
            <w:r w:rsidRPr="00A958D5">
              <w:rPr>
                <w:i/>
                <w:sz w:val="20"/>
                <w:szCs w:val="20"/>
                <w:lang w:val="en-US"/>
              </w:rPr>
              <w:t xml:space="preserve">Funded by the European Union. Views and opinions expressed are however those </w:t>
            </w:r>
          </w:p>
          <w:p w14:paraId="727DAF25" w14:textId="7A464A3D" w:rsidR="002C50F0" w:rsidRPr="00A958D5" w:rsidRDefault="002C50F0" w:rsidP="002413C3">
            <w:pPr>
              <w:ind w:left="2521"/>
              <w:rPr>
                <w:i/>
                <w:sz w:val="20"/>
                <w:szCs w:val="20"/>
                <w:lang w:val="en-US"/>
              </w:rPr>
            </w:pPr>
            <w:r w:rsidRPr="00A958D5">
              <w:rPr>
                <w:i/>
                <w:sz w:val="20"/>
                <w:szCs w:val="20"/>
                <w:lang w:val="en-US"/>
              </w:rPr>
              <w:t>of the author(s) only and do not necessarily reflect those of the European Union or the European Education and Culture Executive Agency (EACEA). Neither the European Union nor EACEA can be held responsible for them.</w:t>
            </w:r>
            <w:r w:rsidR="00330F1C" w:rsidRPr="00A958D5">
              <w:rPr>
                <w:b/>
                <w:sz w:val="20"/>
                <w:szCs w:val="20"/>
                <w:lang w:val="en-US"/>
              </w:rPr>
              <w:t xml:space="preserve">   </w:t>
            </w:r>
          </w:p>
          <w:p w14:paraId="2D718F0C" w14:textId="199B9D64" w:rsidR="00330F1C" w:rsidRPr="00A958D5" w:rsidRDefault="002C50F0" w:rsidP="00A958D5">
            <w:pPr>
              <w:jc w:val="right"/>
              <w:rPr>
                <w:sz w:val="21"/>
                <w:szCs w:val="21"/>
                <w:lang w:val="en-US"/>
              </w:rPr>
            </w:pPr>
            <w:r w:rsidRPr="00A958D5">
              <w:rPr>
                <w:b/>
                <w:sz w:val="21"/>
                <w:szCs w:val="21"/>
                <w:lang w:val="en-US"/>
              </w:rPr>
              <w:t>COURSE SHARING LICENSE</w:t>
            </w:r>
            <w:r w:rsidR="00330F1C" w:rsidRPr="00A958D5">
              <w:rPr>
                <w:b/>
                <w:sz w:val="21"/>
                <w:szCs w:val="21"/>
                <w:lang w:val="en-US"/>
              </w:rPr>
              <w:t xml:space="preserve"> </w:t>
            </w:r>
            <w:r w:rsidR="00330F1C" w:rsidRPr="00A958D5">
              <w:rPr>
                <w:b/>
                <w:bCs/>
                <w:sz w:val="21"/>
                <w:szCs w:val="21"/>
                <w:lang w:val="en-US"/>
              </w:rPr>
              <w:t>CC BY-NC-SA </w:t>
            </w:r>
            <w:r w:rsidR="00330F1C" w:rsidRPr="00A958D5">
              <w:rPr>
                <w:sz w:val="21"/>
                <w:szCs w:val="21"/>
                <w:lang w:val="en-US"/>
              </w:rPr>
              <w:t>= </w:t>
            </w:r>
            <w:r w:rsidR="00330F1C" w:rsidRPr="00A958D5">
              <w:rPr>
                <w:sz w:val="21"/>
                <w:szCs w:val="21"/>
              </w:rPr>
              <w:fldChar w:fldCharType="begin"/>
            </w:r>
            <w:r w:rsidR="00330F1C" w:rsidRPr="00A958D5">
              <w:rPr>
                <w:sz w:val="21"/>
                <w:szCs w:val="21"/>
                <w:lang w:val="en-US"/>
              </w:rPr>
              <w:instrText xml:space="preserve"> INCLUDEPICTURE "https://mirrors.creativecommons.org/presskit/buttons/88x31/png/by-nc-sa.png" \* MERGEFORMATINET </w:instrText>
            </w:r>
            <w:r w:rsidR="00330F1C" w:rsidRPr="00A958D5">
              <w:rPr>
                <w:sz w:val="21"/>
                <w:szCs w:val="21"/>
              </w:rPr>
              <w:fldChar w:fldCharType="separate"/>
            </w:r>
            <w:r w:rsidR="00330F1C" w:rsidRPr="00A958D5">
              <w:rPr>
                <w:noProof/>
                <w:sz w:val="21"/>
                <w:szCs w:val="21"/>
              </w:rPr>
              <w:drawing>
                <wp:inline distT="0" distB="0" distL="0" distR="0" wp14:anchorId="51CFAACF" wp14:editId="71919D23">
                  <wp:extent cx="843148" cy="29503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523" cy="324554"/>
                          </a:xfrm>
                          <a:prstGeom prst="rect">
                            <a:avLst/>
                          </a:prstGeom>
                          <a:noFill/>
                          <a:ln>
                            <a:noFill/>
                          </a:ln>
                        </pic:spPr>
                      </pic:pic>
                    </a:graphicData>
                  </a:graphic>
                </wp:inline>
              </w:drawing>
            </w:r>
            <w:r w:rsidR="00330F1C" w:rsidRPr="00A958D5">
              <w:rPr>
                <w:sz w:val="21"/>
                <w:szCs w:val="21"/>
                <w:lang w:val="en-US"/>
              </w:rPr>
              <w:fldChar w:fldCharType="end"/>
            </w:r>
          </w:p>
          <w:p w14:paraId="311D8A94" w14:textId="18CEA46F" w:rsidR="002413C3" w:rsidRPr="00A958D5" w:rsidRDefault="002413C3" w:rsidP="00A958D5">
            <w:pPr>
              <w:pBdr>
                <w:top w:val="nil"/>
                <w:left w:val="nil"/>
                <w:bottom w:val="nil"/>
                <w:right w:val="nil"/>
                <w:between w:val="nil"/>
              </w:pBdr>
              <w:spacing w:after="160" w:line="259" w:lineRule="auto"/>
              <w:ind w:left="720"/>
              <w:jc w:val="right"/>
              <w:rPr>
                <w:rStyle w:val="Hyperlink"/>
                <w:sz w:val="21"/>
                <w:szCs w:val="21"/>
                <w:lang w:val="en-US"/>
              </w:rPr>
            </w:pPr>
            <w:r w:rsidRPr="00A958D5">
              <w:rPr>
                <w:b/>
                <w:bCs/>
                <w:sz w:val="21"/>
                <w:szCs w:val="21"/>
                <w:lang w:val="en-US"/>
              </w:rPr>
              <w:t>Canonical URL: </w:t>
            </w:r>
            <w:r w:rsidRPr="00A958D5">
              <w:rPr>
                <w:sz w:val="21"/>
                <w:szCs w:val="21"/>
                <w:lang w:val="en-US"/>
              </w:rPr>
              <w:t> </w:t>
            </w:r>
            <w:hyperlink r:id="rId10" w:history="1">
              <w:r w:rsidRPr="00A958D5">
                <w:rPr>
                  <w:rStyle w:val="Hyperlink"/>
                  <w:sz w:val="21"/>
                  <w:szCs w:val="21"/>
                  <w:lang w:val="en-US"/>
                </w:rPr>
                <w:t>https://creativecommons.org/licenses/by-nc-nd/4.0/</w:t>
              </w:r>
            </w:hyperlink>
          </w:p>
          <w:p w14:paraId="0ACD5B8F" w14:textId="033E4269" w:rsidR="002413C3" w:rsidRPr="002413C3" w:rsidRDefault="002413C3" w:rsidP="002413C3">
            <w:pPr>
              <w:rPr>
                <w:b/>
                <w:bCs/>
                <w:sz w:val="28"/>
                <w:szCs w:val="28"/>
                <w:lang w:val="en-US"/>
              </w:rPr>
            </w:pPr>
          </w:p>
          <w:p w14:paraId="0BAFCA77" w14:textId="0CD3BBCC" w:rsidR="00330F1C" w:rsidRPr="002413C3" w:rsidRDefault="002413C3" w:rsidP="002413C3">
            <w:pPr>
              <w:rPr>
                <w:b/>
                <w:bCs/>
                <w:sz w:val="28"/>
                <w:szCs w:val="28"/>
                <w:lang w:val="en-US"/>
              </w:rPr>
            </w:pPr>
            <w:r w:rsidRPr="002413C3">
              <w:rPr>
                <w:b/>
                <w:bCs/>
                <w:sz w:val="28"/>
                <w:szCs w:val="28"/>
                <w:lang w:val="en-US"/>
              </w:rPr>
              <w:lastRenderedPageBreak/>
              <w:t>MODULE:</w:t>
            </w:r>
            <w:r w:rsidR="00F352A7">
              <w:rPr>
                <w:b/>
                <w:bCs/>
                <w:sz w:val="28"/>
                <w:szCs w:val="28"/>
                <w:lang w:val="en-US"/>
              </w:rPr>
              <w:t xml:space="preserve"> </w:t>
            </w:r>
            <w:r w:rsidR="00404DC5">
              <w:rPr>
                <w:b/>
                <w:bCs/>
                <w:sz w:val="28"/>
                <w:szCs w:val="28"/>
                <w:lang w:val="en-US"/>
              </w:rPr>
              <w:t>1 Humans &amp; Nature</w:t>
            </w:r>
          </w:p>
          <w:p w14:paraId="3930D25E" w14:textId="21033FC2" w:rsidR="002413C3" w:rsidRPr="002413C3" w:rsidRDefault="002413C3" w:rsidP="002413C3">
            <w:pPr>
              <w:rPr>
                <w:b/>
                <w:bCs/>
                <w:sz w:val="28"/>
                <w:szCs w:val="28"/>
                <w:lang w:val="en-US"/>
              </w:rPr>
            </w:pPr>
          </w:p>
          <w:p w14:paraId="3A717FD2" w14:textId="77777777" w:rsidR="00404DC5" w:rsidRDefault="002413C3" w:rsidP="002413C3">
            <w:pPr>
              <w:rPr>
                <w:b/>
                <w:bCs/>
                <w:sz w:val="28"/>
                <w:szCs w:val="28"/>
                <w:lang w:val="en-US"/>
              </w:rPr>
            </w:pPr>
            <w:r w:rsidRPr="002413C3">
              <w:rPr>
                <w:b/>
                <w:bCs/>
                <w:sz w:val="28"/>
                <w:szCs w:val="28"/>
                <w:lang w:val="en-US"/>
              </w:rPr>
              <w:t>LESSON:</w:t>
            </w:r>
            <w:r w:rsidR="00404DC5">
              <w:rPr>
                <w:b/>
                <w:bCs/>
                <w:sz w:val="28"/>
                <w:szCs w:val="28"/>
                <w:lang w:val="en-US"/>
              </w:rPr>
              <w:t xml:space="preserve"> Sustainable Development Monitoring methods: </w:t>
            </w:r>
          </w:p>
          <w:p w14:paraId="1D246F5A" w14:textId="3703D8F6" w:rsidR="00404DC5" w:rsidRDefault="00404DC5" w:rsidP="002413C3">
            <w:pPr>
              <w:rPr>
                <w:b/>
                <w:bCs/>
                <w:sz w:val="28"/>
                <w:szCs w:val="28"/>
                <w:lang w:val="en-US"/>
              </w:rPr>
            </w:pPr>
            <w:r>
              <w:rPr>
                <w:b/>
                <w:bCs/>
                <w:sz w:val="28"/>
                <w:szCs w:val="28"/>
                <w:lang w:val="en-US"/>
              </w:rPr>
              <w:t>The significance of WATCH</w:t>
            </w:r>
          </w:p>
          <w:p w14:paraId="29A730C8" w14:textId="77777777" w:rsidR="00D45F94" w:rsidRDefault="00D45F94" w:rsidP="002413C3">
            <w:pPr>
              <w:rPr>
                <w:b/>
                <w:bCs/>
                <w:sz w:val="28"/>
                <w:szCs w:val="28"/>
                <w:lang w:val="en-US"/>
              </w:rPr>
            </w:pPr>
          </w:p>
          <w:p w14:paraId="6EACA782" w14:textId="25357A3E" w:rsidR="00404DC5" w:rsidRDefault="00404DC5" w:rsidP="002413C3">
            <w:pPr>
              <w:rPr>
                <w:b/>
                <w:bCs/>
                <w:sz w:val="28"/>
                <w:szCs w:val="28"/>
                <w:lang w:val="en-US"/>
              </w:rPr>
            </w:pPr>
            <w:r>
              <w:rPr>
                <w:b/>
                <w:bCs/>
                <w:sz w:val="28"/>
                <w:szCs w:val="28"/>
                <w:lang w:val="en-US"/>
              </w:rPr>
              <w:t>Guiding insights for week-long workshops</w:t>
            </w:r>
          </w:p>
          <w:p w14:paraId="0F9F61FC" w14:textId="707EC2A2" w:rsidR="00404DC5" w:rsidRDefault="00404DC5" w:rsidP="002413C3">
            <w:pPr>
              <w:rPr>
                <w:b/>
                <w:bCs/>
                <w:sz w:val="28"/>
                <w:szCs w:val="28"/>
                <w:lang w:val="en-US"/>
              </w:rPr>
            </w:pPr>
          </w:p>
          <w:p w14:paraId="5D4D3C81" w14:textId="04100697" w:rsidR="002413C3" w:rsidRPr="00D45F94" w:rsidRDefault="00404DC5" w:rsidP="00D45F94">
            <w:pPr>
              <w:rPr>
                <w:b/>
                <w:bCs/>
                <w:sz w:val="28"/>
                <w:szCs w:val="28"/>
                <w:lang w:val="en-US"/>
              </w:rPr>
            </w:pPr>
            <w:r>
              <w:rPr>
                <w:b/>
                <w:bCs/>
                <w:sz w:val="28"/>
                <w:szCs w:val="28"/>
                <w:lang w:val="en-US"/>
              </w:rPr>
              <w:t>Subjects: Geography, Biology, Social Science, English, Ethics, Policy Learning</w:t>
            </w:r>
            <w:r w:rsidR="00D45F94">
              <w:rPr>
                <w:b/>
                <w:bCs/>
                <w:sz w:val="28"/>
                <w:szCs w:val="28"/>
                <w:lang w:val="en-US"/>
              </w:rPr>
              <w:t>, …</w:t>
            </w:r>
          </w:p>
          <w:p w14:paraId="24039DFC" w14:textId="77777777" w:rsidR="002C50F0" w:rsidRPr="002C50F0" w:rsidRDefault="002C50F0" w:rsidP="003A741A">
            <w:pPr>
              <w:rPr>
                <w:b/>
                <w:sz w:val="16"/>
                <w:szCs w:val="16"/>
                <w:lang w:val="en-US"/>
              </w:rPr>
            </w:pPr>
            <w:r w:rsidRPr="002C50F0">
              <w:rPr>
                <w:b/>
                <w:sz w:val="16"/>
                <w:szCs w:val="16"/>
                <w:lang w:val="en-US"/>
              </w:rPr>
              <w:t xml:space="preserve">    </w:t>
            </w:r>
          </w:p>
        </w:tc>
      </w:tr>
    </w:tbl>
    <w:p w14:paraId="011FB226" w14:textId="77777777" w:rsidR="00404DC5" w:rsidRDefault="00404DC5">
      <w:pPr>
        <w:rPr>
          <w:lang w:val="en-US"/>
        </w:rPr>
      </w:pPr>
    </w:p>
    <w:p w14:paraId="7D54035D" w14:textId="77777777" w:rsidR="00404DC5" w:rsidRDefault="00404DC5" w:rsidP="00404DC5">
      <w:pPr>
        <w:rPr>
          <w:b/>
          <w:bCs/>
          <w:lang w:val="en-US"/>
        </w:rPr>
      </w:pPr>
    </w:p>
    <w:p w14:paraId="380216C6" w14:textId="2F4175E1" w:rsidR="00404DC5" w:rsidRPr="00404DC5" w:rsidRDefault="00404DC5" w:rsidP="00404DC5">
      <w:pPr>
        <w:rPr>
          <w:b/>
          <w:bCs/>
          <w:lang w:val="en-US"/>
        </w:rPr>
      </w:pPr>
      <w:r w:rsidRPr="00404DC5">
        <w:rPr>
          <w:b/>
          <w:bCs/>
          <w:lang w:val="en-US"/>
        </w:rPr>
        <w:t xml:space="preserve">Sustainable development monitoring methods </w:t>
      </w:r>
    </w:p>
    <w:p w14:paraId="433081E6" w14:textId="43ED5F84" w:rsidR="00404DC5" w:rsidRPr="00404DC5" w:rsidRDefault="00404DC5" w:rsidP="00404DC5">
      <w:pPr>
        <w:pStyle w:val="Listenabsatz"/>
        <w:numPr>
          <w:ilvl w:val="0"/>
          <w:numId w:val="3"/>
        </w:numPr>
        <w:rPr>
          <w:b/>
          <w:bCs/>
          <w:lang w:val="en-US"/>
        </w:rPr>
      </w:pPr>
      <w:r w:rsidRPr="00404DC5">
        <w:rPr>
          <w:b/>
          <w:bCs/>
          <w:lang w:val="en-US"/>
        </w:rPr>
        <w:t>The Significance of "Watching"</w:t>
      </w:r>
    </w:p>
    <w:p w14:paraId="36F41CF0" w14:textId="77777777" w:rsidR="00404DC5" w:rsidRPr="00404DC5" w:rsidRDefault="00404DC5" w:rsidP="00404DC5">
      <w:pPr>
        <w:rPr>
          <w:b/>
          <w:bCs/>
          <w:lang w:val="en-US"/>
        </w:rPr>
      </w:pPr>
      <w:r w:rsidRPr="00404DC5">
        <w:rPr>
          <w:lang w:val="en-US"/>
        </w:rPr>
        <w:t>"Watching" as a method goes beyond passive observation; it embodies active engagement, such as monitoring, holding the system accountable for its actions, and advocating for improvements in judicial policy and practice.</w:t>
      </w:r>
    </w:p>
    <w:p w14:paraId="4E06E87F" w14:textId="77777777" w:rsidR="00404DC5" w:rsidRPr="00404DC5" w:rsidRDefault="00404DC5" w:rsidP="00404DC5">
      <w:pPr>
        <w:rPr>
          <w:lang w:val="en-US"/>
        </w:rPr>
      </w:pPr>
      <w:r w:rsidRPr="00404DC5">
        <w:rPr>
          <w:lang w:val="en-US"/>
        </w:rPr>
        <w:t>When we "watch" engaged, we are attuned to the complexities of our environment, recognizing the interconnectedness of people, nature, and all living beings. This mindful approach allows us to perceive the subtle nuances of our interactions and to respond with empathy, compassion, and ethical reasoning.</w:t>
      </w:r>
    </w:p>
    <w:p w14:paraId="7A122AA6" w14:textId="77777777" w:rsidR="00404DC5" w:rsidRPr="00404DC5" w:rsidRDefault="00404DC5" w:rsidP="00404DC5">
      <w:pPr>
        <w:rPr>
          <w:lang w:val="en-US"/>
        </w:rPr>
      </w:pPr>
    </w:p>
    <w:p w14:paraId="25FB0C55" w14:textId="56C86DBA" w:rsidR="00404DC5" w:rsidRPr="00404DC5" w:rsidRDefault="00404DC5" w:rsidP="00404DC5">
      <w:pPr>
        <w:pStyle w:val="Listenabsatz"/>
        <w:numPr>
          <w:ilvl w:val="1"/>
          <w:numId w:val="3"/>
        </w:numPr>
        <w:rPr>
          <w:b/>
          <w:bCs/>
          <w:lang w:val="en-US"/>
        </w:rPr>
      </w:pPr>
      <w:r w:rsidRPr="00404DC5">
        <w:rPr>
          <w:b/>
          <w:bCs/>
          <w:lang w:val="en-US"/>
        </w:rPr>
        <w:t>SDG-Watch and Monitoring Success:</w:t>
      </w:r>
    </w:p>
    <w:p w14:paraId="2B14CD41" w14:textId="77777777" w:rsidR="00404DC5" w:rsidRPr="00404DC5" w:rsidRDefault="00404DC5" w:rsidP="00404DC5">
      <w:pPr>
        <w:rPr>
          <w:lang w:val="en-US"/>
        </w:rPr>
      </w:pPr>
      <w:r w:rsidRPr="00404DC5">
        <w:rPr>
          <w:lang w:val="en-US"/>
        </w:rPr>
        <w:t>The Sustainable Development Goals (SDGs) provide a framework for global action to address pressing social, economic, and environmental challenges. SDG-Watch initiatives play a crucial role in monitoring progress towards achieving these goals at the local, national, and international levels. By tracking indicators and collecting data on key issues such as poverty, education, health, and environmental sustainability, SDG-Watch programs enable policymakers, organizations, and communities to assess their efforts, identify gaps, and take corrective action as needed.</w:t>
      </w:r>
    </w:p>
    <w:p w14:paraId="58130F2D" w14:textId="77777777" w:rsidR="00404DC5" w:rsidRPr="00404DC5" w:rsidRDefault="00404DC5" w:rsidP="00404DC5">
      <w:pPr>
        <w:rPr>
          <w:lang w:val="en-US"/>
        </w:rPr>
      </w:pPr>
    </w:p>
    <w:p w14:paraId="6E3A2602" w14:textId="623F6E63" w:rsidR="00404DC5" w:rsidRPr="00404DC5" w:rsidRDefault="00404DC5" w:rsidP="00404DC5">
      <w:pPr>
        <w:pStyle w:val="Listenabsatz"/>
        <w:numPr>
          <w:ilvl w:val="1"/>
          <w:numId w:val="3"/>
        </w:numPr>
        <w:rPr>
          <w:b/>
          <w:bCs/>
          <w:lang w:val="en-US"/>
        </w:rPr>
      </w:pPr>
      <w:r w:rsidRPr="00404DC5">
        <w:rPr>
          <w:b/>
          <w:bCs/>
          <w:lang w:val="en-US"/>
        </w:rPr>
        <w:t>Psychological Perspective on "Watching" Engaged:</w:t>
      </w:r>
    </w:p>
    <w:p w14:paraId="47D113CF" w14:textId="77777777" w:rsidR="00404DC5" w:rsidRPr="00404DC5" w:rsidRDefault="00404DC5" w:rsidP="00404DC5">
      <w:pPr>
        <w:rPr>
          <w:lang w:val="en-US"/>
        </w:rPr>
      </w:pPr>
      <w:r w:rsidRPr="00404DC5">
        <w:rPr>
          <w:lang w:val="en-US"/>
        </w:rPr>
        <w:t xml:space="preserve">From a psychological standpoint, "watching" engaged involves heightened awareness and cognitive empathy—the ability to understand and share the feelings of others. </w:t>
      </w:r>
    </w:p>
    <w:p w14:paraId="17E77800" w14:textId="77777777" w:rsidR="00404DC5" w:rsidRDefault="00404DC5" w:rsidP="00404DC5">
      <w:pPr>
        <w:rPr>
          <w:lang w:val="en-US"/>
        </w:rPr>
      </w:pPr>
      <w:r w:rsidRPr="00404DC5">
        <w:rPr>
          <w:lang w:val="en-US"/>
        </w:rPr>
        <w:t xml:space="preserve">This empathetic awareness extends not only to human experiences but also to the well-being of other species and the </w:t>
      </w:r>
      <w:proofErr w:type="gramStart"/>
      <w:r w:rsidRPr="00404DC5">
        <w:rPr>
          <w:lang w:val="en-US"/>
        </w:rPr>
        <w:t>planet as a whole</w:t>
      </w:r>
      <w:proofErr w:type="gramEnd"/>
      <w:r w:rsidRPr="00404DC5">
        <w:rPr>
          <w:lang w:val="en-US"/>
        </w:rPr>
        <w:t xml:space="preserve">. </w:t>
      </w:r>
    </w:p>
    <w:p w14:paraId="3AF1DA6B" w14:textId="1B7CA58B" w:rsidR="00404DC5" w:rsidRPr="00404DC5" w:rsidRDefault="00404DC5" w:rsidP="00404DC5">
      <w:pPr>
        <w:rPr>
          <w:lang w:val="en-US"/>
        </w:rPr>
      </w:pPr>
      <w:r w:rsidRPr="00404DC5">
        <w:rPr>
          <w:lang w:val="en-US"/>
        </w:rPr>
        <w:t>By cultivating empathy and ethical reasoning, individuals can develop a deeper connection to their surroundings and act as stewards of the environment, advocating for justice, equity, and sustainability.</w:t>
      </w:r>
    </w:p>
    <w:p w14:paraId="12F12107" w14:textId="4BF628D5" w:rsidR="00404DC5" w:rsidRPr="00404DC5" w:rsidRDefault="00404DC5" w:rsidP="00404DC5">
      <w:pPr>
        <w:rPr>
          <w:lang w:val="en-US"/>
        </w:rPr>
      </w:pPr>
      <w:r w:rsidRPr="00404DC5">
        <w:rPr>
          <w:lang w:val="en-US"/>
        </w:rPr>
        <w:t>Learning to "Watch" Engaged in Daily Life</w:t>
      </w:r>
      <w:r>
        <w:rPr>
          <w:lang w:val="en-US"/>
        </w:rPr>
        <w:t>, s</w:t>
      </w:r>
      <w:r w:rsidRPr="00404DC5">
        <w:rPr>
          <w:lang w:val="en-US"/>
        </w:rPr>
        <w:t xml:space="preserve">tudents can learn to "watch" engaged in their daily lives by practicing mindfulness, empathy, and critical thinking. </w:t>
      </w:r>
    </w:p>
    <w:p w14:paraId="478CB719" w14:textId="77777777" w:rsidR="00404DC5" w:rsidRPr="00404DC5" w:rsidRDefault="00404DC5" w:rsidP="00404DC5">
      <w:pPr>
        <w:rPr>
          <w:lang w:val="en-US"/>
        </w:rPr>
      </w:pPr>
      <w:r w:rsidRPr="00404DC5">
        <w:rPr>
          <w:lang w:val="en-US"/>
        </w:rPr>
        <w:t>This involves:</w:t>
      </w:r>
    </w:p>
    <w:p w14:paraId="7C5924B4" w14:textId="77777777" w:rsidR="00404DC5" w:rsidRPr="00404DC5" w:rsidRDefault="00404DC5" w:rsidP="00404DC5">
      <w:pPr>
        <w:numPr>
          <w:ilvl w:val="0"/>
          <w:numId w:val="2"/>
        </w:numPr>
        <w:rPr>
          <w:lang w:val="en-US"/>
        </w:rPr>
      </w:pPr>
      <w:r w:rsidRPr="00404DC5">
        <w:rPr>
          <w:lang w:val="en-US"/>
        </w:rPr>
        <w:t>Observing and reflecting on their own actions and their impact on others and the environment.</w:t>
      </w:r>
    </w:p>
    <w:p w14:paraId="02E1F971" w14:textId="77777777" w:rsidR="00404DC5" w:rsidRPr="00404DC5" w:rsidRDefault="00404DC5" w:rsidP="00404DC5">
      <w:pPr>
        <w:numPr>
          <w:ilvl w:val="0"/>
          <w:numId w:val="2"/>
        </w:numPr>
        <w:rPr>
          <w:lang w:val="en-US"/>
        </w:rPr>
      </w:pPr>
      <w:r w:rsidRPr="00404DC5">
        <w:rPr>
          <w:lang w:val="en-US"/>
        </w:rPr>
        <w:t>Seeking out diverse perspectives and understanding the interconnectedness of social, environmental, and economic issues.</w:t>
      </w:r>
    </w:p>
    <w:p w14:paraId="322B14D5" w14:textId="77777777" w:rsidR="00404DC5" w:rsidRPr="00404DC5" w:rsidRDefault="00404DC5" w:rsidP="00404DC5">
      <w:pPr>
        <w:numPr>
          <w:ilvl w:val="0"/>
          <w:numId w:val="2"/>
        </w:numPr>
        <w:rPr>
          <w:lang w:val="en-US"/>
        </w:rPr>
      </w:pPr>
      <w:r w:rsidRPr="00404DC5">
        <w:rPr>
          <w:lang w:val="en-US"/>
        </w:rPr>
        <w:lastRenderedPageBreak/>
        <w:t>Taking action to address challenges and promote positive change, whether through advocacy, community engagement, or personal lifestyle choices.</w:t>
      </w:r>
    </w:p>
    <w:p w14:paraId="39CAEC60" w14:textId="77777777" w:rsidR="00404DC5" w:rsidRPr="00404DC5" w:rsidRDefault="00404DC5" w:rsidP="00404DC5">
      <w:pPr>
        <w:rPr>
          <w:lang w:val="en-US"/>
        </w:rPr>
      </w:pPr>
    </w:p>
    <w:p w14:paraId="38DAE3CF" w14:textId="77777777" w:rsidR="00404DC5" w:rsidRPr="00404DC5" w:rsidRDefault="00404DC5" w:rsidP="00404DC5">
      <w:pPr>
        <w:rPr>
          <w:lang w:val="en-US"/>
        </w:rPr>
      </w:pPr>
      <w:r w:rsidRPr="00404DC5">
        <w:rPr>
          <w:lang w:val="en-US"/>
        </w:rPr>
        <w:t>By integrating the principles of "watching" engaged into their daily lives, students can become active participants in building a more just, sustainable, and compassionate world.</w:t>
      </w:r>
    </w:p>
    <w:p w14:paraId="40625A3C" w14:textId="4626E60F" w:rsidR="00404DC5" w:rsidRPr="00404DC5" w:rsidRDefault="00404DC5" w:rsidP="00404DC5">
      <w:pPr>
        <w:rPr>
          <w:lang w:val="en-US"/>
        </w:rPr>
      </w:pPr>
      <w:r w:rsidRPr="00404DC5">
        <w:rPr>
          <w:lang w:val="en-US"/>
        </w:rPr>
        <w:t xml:space="preserve">In summary, "watching" engaged involves active awareness, empathy, and ethical reasoning. SDG-Watch initiatives play a vital role in monitoring progress towards global goals, while a psychological perspective highlights the importance of empathy and mindfulness in fostering positive change. </w:t>
      </w:r>
    </w:p>
    <w:p w14:paraId="182C8811" w14:textId="77777777" w:rsidR="00404DC5" w:rsidRPr="00404DC5" w:rsidRDefault="00404DC5" w:rsidP="00404DC5">
      <w:pPr>
        <w:rPr>
          <w:lang w:val="en-US"/>
        </w:rPr>
      </w:pPr>
    </w:p>
    <w:p w14:paraId="7F6CA699" w14:textId="77777777" w:rsidR="00404DC5" w:rsidRPr="00404DC5" w:rsidRDefault="00404DC5" w:rsidP="00404DC5">
      <w:pPr>
        <w:rPr>
          <w:u w:val="single"/>
          <w:lang w:val="en-US"/>
        </w:rPr>
      </w:pPr>
      <w:r w:rsidRPr="00404DC5">
        <w:rPr>
          <w:u w:val="single"/>
          <w:lang w:val="en-US"/>
        </w:rPr>
        <w:t xml:space="preserve">Some relevant references related to "watch" initiatives and the principles of engagement, </w:t>
      </w:r>
    </w:p>
    <w:p w14:paraId="06404527" w14:textId="77777777" w:rsidR="00404DC5" w:rsidRPr="00404DC5" w:rsidRDefault="00404DC5" w:rsidP="00404DC5">
      <w:pPr>
        <w:rPr>
          <w:u w:val="single"/>
          <w:lang w:val="en-US"/>
        </w:rPr>
      </w:pPr>
      <w:r w:rsidRPr="00404DC5">
        <w:rPr>
          <w:u w:val="single"/>
          <w:lang w:val="en-US"/>
        </w:rPr>
        <w:t>as explained:</w:t>
      </w:r>
    </w:p>
    <w:p w14:paraId="6AA9AF86" w14:textId="77777777" w:rsidR="00404DC5" w:rsidRPr="00404DC5" w:rsidRDefault="00404DC5" w:rsidP="00404DC5">
      <w:r w:rsidRPr="00404DC5">
        <w:rPr>
          <w:lang w:val="en-US"/>
        </w:rPr>
        <w:t xml:space="preserve">SDG Watch Europe: a broad, cross-sectoral civil society alliance based in Brussels. Its goal is to hold the EU and national governments to account for the implementation of the 2030 Agenda for Sustainable Development (SDGs). </w:t>
      </w:r>
      <w:hyperlink r:id="rId11" w:history="1">
        <w:r w:rsidRPr="00404DC5">
          <w:rPr>
            <w:rStyle w:val="Hyperlink"/>
          </w:rPr>
          <w:t>https://sdgwatch.at/en/who-we-are/sdg-watch-europe/</w:t>
        </w:r>
      </w:hyperlink>
      <w:r w:rsidRPr="00404DC5">
        <w:t xml:space="preserve"> </w:t>
      </w:r>
    </w:p>
    <w:p w14:paraId="0ABF9707" w14:textId="77777777" w:rsidR="00404DC5" w:rsidRPr="00404DC5" w:rsidRDefault="00404DC5" w:rsidP="00404DC5"/>
    <w:p w14:paraId="731197DE" w14:textId="43290643" w:rsidR="00404DC5" w:rsidRPr="00404DC5" w:rsidRDefault="00404DC5" w:rsidP="00404DC5">
      <w:pPr>
        <w:rPr>
          <w:lang w:val="en-US"/>
        </w:rPr>
      </w:pPr>
      <w:r w:rsidRPr="00404DC5">
        <w:rPr>
          <w:lang w:val="en-US"/>
        </w:rPr>
        <w:t xml:space="preserve">SDG Watch Austria: SDG Watch Austria is a broad, cross-sectorial network of more than 220 civil society and non-profit </w:t>
      </w:r>
      <w:r w:rsidR="00A958D5" w:rsidRPr="00404DC5">
        <w:rPr>
          <w:lang w:val="en-US"/>
        </w:rPr>
        <w:t>organizations</w:t>
      </w:r>
      <w:r w:rsidRPr="00404DC5">
        <w:rPr>
          <w:lang w:val="en-US"/>
        </w:rPr>
        <w:t xml:space="preserve"> working in alliance with the private and academic sector. Together, we work for an ambitious implementation of the 2030 Agenda and its 17 Sustainable Development Goals (SDGs) in Austria</w:t>
      </w:r>
    </w:p>
    <w:p w14:paraId="04FC25ED" w14:textId="77777777" w:rsidR="00404DC5" w:rsidRPr="00404DC5" w:rsidRDefault="00D70A69" w:rsidP="00404DC5">
      <w:pPr>
        <w:rPr>
          <w:lang w:val="en-US"/>
        </w:rPr>
      </w:pPr>
      <w:hyperlink r:id="rId12" w:history="1">
        <w:r w:rsidR="00404DC5" w:rsidRPr="00404DC5">
          <w:rPr>
            <w:rStyle w:val="Hyperlink"/>
            <w:lang w:val="en-US"/>
          </w:rPr>
          <w:t>https://sdgwatch.at/en/who-we-are/sdg-watch-austria/</w:t>
        </w:r>
      </w:hyperlink>
      <w:r w:rsidR="00404DC5" w:rsidRPr="00404DC5">
        <w:rPr>
          <w:lang w:val="en-US"/>
        </w:rPr>
        <w:t xml:space="preserve"> </w:t>
      </w:r>
    </w:p>
    <w:p w14:paraId="58479564" w14:textId="77777777" w:rsidR="00404DC5" w:rsidRPr="00404DC5" w:rsidRDefault="00404DC5" w:rsidP="00404DC5">
      <w:pPr>
        <w:rPr>
          <w:lang w:val="en-US"/>
        </w:rPr>
      </w:pPr>
    </w:p>
    <w:p w14:paraId="4D3B022E" w14:textId="77777777" w:rsidR="00404DC5" w:rsidRPr="00404DC5" w:rsidRDefault="00404DC5" w:rsidP="00404DC5">
      <w:pPr>
        <w:rPr>
          <w:lang w:val="en-US"/>
        </w:rPr>
      </w:pPr>
      <w:r w:rsidRPr="00404DC5">
        <w:rPr>
          <w:lang w:val="en-US"/>
        </w:rPr>
        <w:t>UNESCO's Education for Sustainable Development (ESD):</w:t>
      </w:r>
    </w:p>
    <w:p w14:paraId="6BCF8B48" w14:textId="77777777" w:rsidR="00404DC5" w:rsidRPr="00404DC5" w:rsidRDefault="00D70A69" w:rsidP="00404DC5">
      <w:pPr>
        <w:rPr>
          <w:lang w:val="en-US"/>
        </w:rPr>
      </w:pPr>
      <w:hyperlink r:id="rId13" w:tgtFrame="_new" w:history="1">
        <w:r w:rsidR="00404DC5" w:rsidRPr="00404DC5">
          <w:rPr>
            <w:rStyle w:val="Hyperlink"/>
            <w:lang w:val="en-US"/>
          </w:rPr>
          <w:t>https://en.unesco.org/themes/education-sustainable-development</w:t>
        </w:r>
      </w:hyperlink>
    </w:p>
    <w:p w14:paraId="141F2A91" w14:textId="77777777" w:rsidR="00404DC5" w:rsidRPr="00404DC5" w:rsidRDefault="00404DC5" w:rsidP="00404DC5">
      <w:pPr>
        <w:rPr>
          <w:lang w:val="en-US"/>
        </w:rPr>
      </w:pPr>
      <w:r w:rsidRPr="00404DC5">
        <w:rPr>
          <w:lang w:val="en-US"/>
        </w:rPr>
        <w:t>UNESCO's ESD initiative promotes the integration of sustainability principles into education systems worldwide. It emphasizes the importance of fostering active citizenship, critical thinking, and ethical reasoning to address global challenges.</w:t>
      </w:r>
    </w:p>
    <w:p w14:paraId="0AB0B540" w14:textId="77777777" w:rsidR="00404DC5" w:rsidRPr="00404DC5" w:rsidRDefault="00404DC5" w:rsidP="00404DC5">
      <w:pPr>
        <w:rPr>
          <w:lang w:val="en-US"/>
        </w:rPr>
      </w:pPr>
      <w:r w:rsidRPr="00404DC5">
        <w:rPr>
          <w:lang w:val="en-US"/>
        </w:rPr>
        <w:t xml:space="preserve">              </w:t>
      </w:r>
    </w:p>
    <w:p w14:paraId="3826110C" w14:textId="77777777" w:rsidR="00404DC5" w:rsidRPr="00404DC5" w:rsidRDefault="00404DC5" w:rsidP="00404DC5">
      <w:pPr>
        <w:rPr>
          <w:lang w:val="en-US"/>
        </w:rPr>
      </w:pPr>
      <w:r w:rsidRPr="00404DC5">
        <w:rPr>
          <w:lang w:val="en-US"/>
        </w:rPr>
        <w:t xml:space="preserve">United Nations Environment </w:t>
      </w:r>
      <w:proofErr w:type="spellStart"/>
      <w:r w:rsidRPr="00404DC5">
        <w:rPr>
          <w:lang w:val="en-US"/>
        </w:rPr>
        <w:t>Programme</w:t>
      </w:r>
      <w:proofErr w:type="spellEnd"/>
      <w:r w:rsidRPr="00404DC5">
        <w:rPr>
          <w:lang w:val="en-US"/>
        </w:rPr>
        <w:t xml:space="preserve"> (UNEP): </w:t>
      </w:r>
      <w:hyperlink r:id="rId14" w:tgtFrame="_new" w:history="1">
        <w:r w:rsidRPr="00404DC5">
          <w:rPr>
            <w:rStyle w:val="Hyperlink"/>
            <w:lang w:val="en-US"/>
          </w:rPr>
          <w:t>https://www.unep.org/</w:t>
        </w:r>
      </w:hyperlink>
    </w:p>
    <w:p w14:paraId="2768C710" w14:textId="77777777" w:rsidR="00404DC5" w:rsidRPr="00404DC5" w:rsidRDefault="00404DC5" w:rsidP="00404DC5">
      <w:pPr>
        <w:rPr>
          <w:lang w:val="en-US"/>
        </w:rPr>
      </w:pPr>
      <w:r w:rsidRPr="00404DC5">
        <w:rPr>
          <w:lang w:val="en-US"/>
        </w:rPr>
        <w:t xml:space="preserve">UNEP works to promote environmental sustainability and address pressing environmental issues. Its initiatives include monitoring programs, such as the Global Environment Outlook </w:t>
      </w:r>
    </w:p>
    <w:p w14:paraId="79A97226" w14:textId="77777777" w:rsidR="00404DC5" w:rsidRPr="00404DC5" w:rsidRDefault="00404DC5" w:rsidP="00404DC5">
      <w:pPr>
        <w:rPr>
          <w:lang w:val="en-US"/>
        </w:rPr>
      </w:pPr>
      <w:r w:rsidRPr="00404DC5">
        <w:rPr>
          <w:lang w:val="en-US"/>
        </w:rPr>
        <w:t>(GEO), which assesses the state of the environment and tracks progress toward              environmental goals.</w:t>
      </w:r>
    </w:p>
    <w:p w14:paraId="748D04A0" w14:textId="77777777" w:rsidR="00404DC5" w:rsidRPr="00404DC5" w:rsidRDefault="00404DC5" w:rsidP="00404DC5">
      <w:pPr>
        <w:rPr>
          <w:lang w:val="en-US"/>
        </w:rPr>
      </w:pPr>
    </w:p>
    <w:p w14:paraId="60F772D2" w14:textId="77777777" w:rsidR="00404DC5" w:rsidRPr="00404DC5" w:rsidRDefault="00404DC5" w:rsidP="00404DC5">
      <w:pPr>
        <w:rPr>
          <w:lang w:val="en-US"/>
        </w:rPr>
      </w:pPr>
      <w:r w:rsidRPr="00404DC5">
        <w:rPr>
          <w:lang w:val="en-US"/>
        </w:rPr>
        <w:t>UNICEF's Child Rights Monitoring and Reporting:</w:t>
      </w:r>
    </w:p>
    <w:p w14:paraId="0FFCD682" w14:textId="77777777" w:rsidR="00404DC5" w:rsidRPr="00404DC5" w:rsidRDefault="00D70A69" w:rsidP="00404DC5">
      <w:pPr>
        <w:rPr>
          <w:lang w:val="en-US"/>
        </w:rPr>
      </w:pPr>
      <w:hyperlink r:id="rId15" w:history="1">
        <w:r w:rsidR="00404DC5" w:rsidRPr="00404DC5">
          <w:rPr>
            <w:rStyle w:val="Hyperlink"/>
            <w:lang w:val="en-US"/>
          </w:rPr>
          <w:t>https://www.unicef.org/protection/child-rights-monitoring-and-reporting</w:t>
        </w:r>
      </w:hyperlink>
      <w:r w:rsidR="00404DC5" w:rsidRPr="00404DC5">
        <w:rPr>
          <w:lang w:val="en-US"/>
        </w:rPr>
        <w:t xml:space="preserve"> </w:t>
      </w:r>
    </w:p>
    <w:p w14:paraId="71BDE222" w14:textId="77777777" w:rsidR="00404DC5" w:rsidRPr="00404DC5" w:rsidRDefault="00404DC5" w:rsidP="00404DC5">
      <w:pPr>
        <w:rPr>
          <w:lang w:val="en-US"/>
        </w:rPr>
      </w:pPr>
      <w:r w:rsidRPr="00404DC5">
        <w:rPr>
          <w:lang w:val="en-US"/>
        </w:rPr>
        <w:t>UNICEF supports child rights monitoring and reporting efforts worldwide, empowering children and youth to advocate for their rights and participate in decision-making processes that affect their lives.</w:t>
      </w:r>
    </w:p>
    <w:p w14:paraId="1C99394D" w14:textId="77777777" w:rsidR="00404DC5" w:rsidRPr="00404DC5" w:rsidRDefault="00404DC5" w:rsidP="00404DC5">
      <w:pPr>
        <w:rPr>
          <w:lang w:val="en-US"/>
        </w:rPr>
      </w:pPr>
    </w:p>
    <w:p w14:paraId="3D37F7B2" w14:textId="77777777" w:rsidR="00404DC5" w:rsidRPr="00404DC5" w:rsidRDefault="00404DC5" w:rsidP="00404DC5">
      <w:pPr>
        <w:rPr>
          <w:lang w:val="en-US"/>
        </w:rPr>
      </w:pPr>
      <w:r w:rsidRPr="00404DC5">
        <w:rPr>
          <w:lang w:val="en-US"/>
        </w:rPr>
        <w:t>World Health Organization (WHO) Mental Health Action Plan:</w:t>
      </w:r>
    </w:p>
    <w:p w14:paraId="27262E66" w14:textId="77777777" w:rsidR="00404DC5" w:rsidRPr="00404DC5" w:rsidRDefault="00404DC5" w:rsidP="00404DC5">
      <w:pPr>
        <w:rPr>
          <w:lang w:val="en-US"/>
        </w:rPr>
      </w:pPr>
      <w:r w:rsidRPr="00404DC5">
        <w:rPr>
          <w:lang w:val="en-US"/>
        </w:rPr>
        <w:t xml:space="preserve"> </w:t>
      </w:r>
      <w:hyperlink r:id="rId16" w:tgtFrame="_new" w:history="1">
        <w:r w:rsidRPr="00404DC5">
          <w:rPr>
            <w:rStyle w:val="Hyperlink"/>
            <w:lang w:val="en-US"/>
          </w:rPr>
          <w:t>https://www.who.int/publications/i/item/9789241501105</w:t>
        </w:r>
      </w:hyperlink>
    </w:p>
    <w:p w14:paraId="7ECEC482" w14:textId="77777777" w:rsidR="00404DC5" w:rsidRPr="00404DC5" w:rsidRDefault="00404DC5" w:rsidP="00404DC5">
      <w:pPr>
        <w:rPr>
          <w:lang w:val="en-US"/>
        </w:rPr>
      </w:pPr>
      <w:r w:rsidRPr="00404DC5">
        <w:rPr>
          <w:lang w:val="en-US"/>
        </w:rPr>
        <w:t xml:space="preserve"> WHO's Mental Health Action Plan emphasizes the importance of promoting mental well-</w:t>
      </w:r>
    </w:p>
    <w:p w14:paraId="5D55BE0A" w14:textId="77777777" w:rsidR="00404DC5" w:rsidRPr="00404DC5" w:rsidRDefault="00404DC5" w:rsidP="00404DC5">
      <w:pPr>
        <w:rPr>
          <w:lang w:val="en-US"/>
        </w:rPr>
      </w:pPr>
      <w:r w:rsidRPr="00404DC5">
        <w:rPr>
          <w:lang w:val="en-US"/>
        </w:rPr>
        <w:t xml:space="preserve"> being and addressing mental health issues through comprehensive, community-based</w:t>
      </w:r>
    </w:p>
    <w:p w14:paraId="3D686791" w14:textId="77777777" w:rsidR="00404DC5" w:rsidRPr="00404DC5" w:rsidRDefault="00404DC5" w:rsidP="00404DC5">
      <w:pPr>
        <w:rPr>
          <w:lang w:val="en-US"/>
        </w:rPr>
      </w:pPr>
      <w:r w:rsidRPr="00404DC5">
        <w:rPr>
          <w:lang w:val="en-US"/>
        </w:rPr>
        <w:t xml:space="preserve"> approaches. It underscores the role of social support, resilience-building, and community </w:t>
      </w:r>
    </w:p>
    <w:p w14:paraId="6959E8A9" w14:textId="77777777" w:rsidR="00404DC5" w:rsidRPr="00404DC5" w:rsidRDefault="00404DC5" w:rsidP="00404DC5">
      <w:pPr>
        <w:rPr>
          <w:lang w:val="en-US"/>
        </w:rPr>
      </w:pPr>
      <w:r w:rsidRPr="00404DC5">
        <w:rPr>
          <w:lang w:val="en-US"/>
        </w:rPr>
        <w:t xml:space="preserve"> engagement in mental health promotion.</w:t>
      </w:r>
    </w:p>
    <w:p w14:paraId="393F8412" w14:textId="77777777" w:rsidR="00404DC5" w:rsidRPr="00404DC5" w:rsidRDefault="00404DC5" w:rsidP="00404DC5">
      <w:pPr>
        <w:rPr>
          <w:b/>
          <w:bCs/>
          <w:lang w:val="en-US"/>
        </w:rPr>
      </w:pPr>
    </w:p>
    <w:p w14:paraId="54BA76DC" w14:textId="463BD937" w:rsidR="00404DC5" w:rsidRPr="00404DC5" w:rsidRDefault="00404DC5" w:rsidP="00404DC5">
      <w:pPr>
        <w:pStyle w:val="Listenabsatz"/>
        <w:numPr>
          <w:ilvl w:val="0"/>
          <w:numId w:val="3"/>
        </w:numPr>
        <w:rPr>
          <w:lang w:val="en-US"/>
        </w:rPr>
      </w:pPr>
      <w:r w:rsidRPr="00404DC5">
        <w:rPr>
          <w:b/>
          <w:bCs/>
          <w:lang w:val="en-US"/>
        </w:rPr>
        <w:lastRenderedPageBreak/>
        <w:t>Introduction to Wildlife Observation and Conservation:</w:t>
      </w:r>
    </w:p>
    <w:p w14:paraId="106ECB56" w14:textId="77777777" w:rsidR="00404DC5" w:rsidRPr="00404DC5" w:rsidRDefault="00404DC5" w:rsidP="00404DC5">
      <w:pPr>
        <w:rPr>
          <w:lang w:val="en-US"/>
        </w:rPr>
      </w:pPr>
      <w:r w:rsidRPr="00404DC5">
        <w:rPr>
          <w:lang w:val="en-US"/>
        </w:rPr>
        <w:t xml:space="preserve">Welcome, students and teachers, to the exciting world of wildlife observation and conservation! In today's guide, we'll explore the "watch" strategy as a powerful tool for protecting threatened species and ecosystems. Whether it's </w:t>
      </w:r>
      <w:proofErr w:type="gramStart"/>
      <w:r w:rsidRPr="00404DC5">
        <w:rPr>
          <w:lang w:val="en-US"/>
        </w:rPr>
        <w:t>bird-watching</w:t>
      </w:r>
      <w:proofErr w:type="gramEnd"/>
      <w:r w:rsidRPr="00404DC5">
        <w:rPr>
          <w:lang w:val="en-US"/>
        </w:rPr>
        <w:t>, fish-watching, whale-watching, or any other form of wildlife observation, the act of "watching" enables us to connect with nature, learn about its inhabitants, and advocate for their protection.</w:t>
      </w:r>
    </w:p>
    <w:p w14:paraId="057B6DEC" w14:textId="77777777" w:rsidR="00404DC5" w:rsidRPr="00404DC5" w:rsidRDefault="00404DC5" w:rsidP="00404DC5">
      <w:pPr>
        <w:rPr>
          <w:lang w:val="en-US"/>
        </w:rPr>
      </w:pPr>
      <w:r w:rsidRPr="00404DC5">
        <w:rPr>
          <w:b/>
          <w:bCs/>
          <w:lang w:val="en-US"/>
        </w:rPr>
        <w:t>The Power of Observation:</w:t>
      </w:r>
      <w:r w:rsidRPr="00404DC5">
        <w:rPr>
          <w:lang w:val="en-US"/>
        </w:rPr>
        <w:t xml:space="preserve"> Wildlife observation, or "watching," involves observing animals in their natural habitats, whether it's in forests, wetlands, oceans, or urban areas. By observing wildlife, we can learn about their behaviors, habitats, and interactions with their environment. This knowledge is essential for understanding the needs of species and developing effective conservation strategies.</w:t>
      </w:r>
    </w:p>
    <w:p w14:paraId="6B34BBBE" w14:textId="77777777" w:rsidR="00404DC5" w:rsidRPr="00404DC5" w:rsidRDefault="00404DC5" w:rsidP="00404DC5">
      <w:pPr>
        <w:rPr>
          <w:lang w:val="en-US"/>
        </w:rPr>
      </w:pPr>
      <w:r w:rsidRPr="00404DC5">
        <w:rPr>
          <w:b/>
          <w:bCs/>
          <w:lang w:val="en-US"/>
        </w:rPr>
        <w:t>The "Watch" Strategy:</w:t>
      </w:r>
      <w:r w:rsidRPr="00404DC5">
        <w:rPr>
          <w:lang w:val="en-US"/>
        </w:rPr>
        <w:t xml:space="preserve"> The "watch" strategy goes beyond mere observation; it involves actively monitoring and protecting wildlife and their habitats. Whether it's through citizen science programs, wildlife monitoring initiatives, or ecotourism activities like bird-watching tours or whale-watching excursions, the "watch" strategy empowers individuals and communities to become stewards of the natural world.</w:t>
      </w:r>
    </w:p>
    <w:p w14:paraId="61134D06" w14:textId="77777777" w:rsidR="00404DC5" w:rsidRPr="00404DC5" w:rsidRDefault="00404DC5" w:rsidP="00404DC5">
      <w:pPr>
        <w:rPr>
          <w:lang w:val="en-US"/>
        </w:rPr>
      </w:pPr>
      <w:r w:rsidRPr="00404DC5">
        <w:rPr>
          <w:b/>
          <w:bCs/>
          <w:lang w:val="en-US"/>
        </w:rPr>
        <w:t>Impact on Conservation:</w:t>
      </w:r>
      <w:r w:rsidRPr="00404DC5">
        <w:rPr>
          <w:lang w:val="en-US"/>
        </w:rPr>
        <w:t xml:space="preserve"> Wildlife "watching" plays a crucial role in conservation efforts by raising awareness about the importance of biodiversity, identifying key threats to species and ecosystems, and advocating for policy changes to protect them. By engaging in wildlife observation and monitoring, we can contribute valuable data to scientific research and conservation projects, helping to safeguard the future of our planet's wildlife.</w:t>
      </w:r>
    </w:p>
    <w:p w14:paraId="3C7ED9B0" w14:textId="77777777" w:rsidR="00404DC5" w:rsidRPr="00404DC5" w:rsidRDefault="00404DC5" w:rsidP="00404DC5">
      <w:pPr>
        <w:rPr>
          <w:b/>
          <w:bCs/>
          <w:lang w:val="en-US"/>
        </w:rPr>
      </w:pPr>
    </w:p>
    <w:p w14:paraId="69720E1A" w14:textId="309317CF" w:rsidR="00404DC5" w:rsidRPr="00404DC5" w:rsidRDefault="00404DC5" w:rsidP="00404DC5">
      <w:pPr>
        <w:pStyle w:val="Listenabsatz"/>
        <w:numPr>
          <w:ilvl w:val="1"/>
          <w:numId w:val="3"/>
        </w:numPr>
        <w:rPr>
          <w:lang w:val="en-US"/>
        </w:rPr>
      </w:pPr>
      <w:r w:rsidRPr="00404DC5">
        <w:rPr>
          <w:b/>
          <w:bCs/>
          <w:lang w:val="en-US"/>
        </w:rPr>
        <w:t>Task for Students and Teachers:</w:t>
      </w:r>
    </w:p>
    <w:p w14:paraId="5793DB21" w14:textId="77777777" w:rsidR="00404DC5" w:rsidRPr="00404DC5" w:rsidRDefault="00404DC5" w:rsidP="00404DC5">
      <w:pPr>
        <w:rPr>
          <w:i/>
          <w:iCs/>
          <w:lang w:val="en-US"/>
        </w:rPr>
      </w:pPr>
      <w:r w:rsidRPr="00404DC5">
        <w:rPr>
          <w:b/>
          <w:bCs/>
          <w:lang w:val="en-US"/>
        </w:rPr>
        <w:t>Research "Watch" Initiatives:</w:t>
      </w:r>
      <w:r w:rsidRPr="00404DC5">
        <w:rPr>
          <w:lang w:val="en-US"/>
        </w:rPr>
        <w:t xml:space="preserve"> Research existing "watch" initiatives in your local community and worldwide, focusing on bird-watch, fish-watch, whale-watch, or other wildlife observation programs. </w:t>
      </w:r>
      <w:r w:rsidRPr="00404DC5">
        <w:rPr>
          <w:i/>
          <w:iCs/>
          <w:lang w:val="en-US"/>
        </w:rPr>
        <w:t>What are their objectives, and how do they contribute to wildlife conservation?</w:t>
      </w:r>
    </w:p>
    <w:p w14:paraId="5E4A591A" w14:textId="5D54B560" w:rsidR="00404DC5" w:rsidRPr="00404DC5" w:rsidRDefault="00404DC5" w:rsidP="00404DC5">
      <w:pPr>
        <w:rPr>
          <w:lang w:val="en-US"/>
        </w:rPr>
      </w:pPr>
      <w:r w:rsidRPr="00404DC5">
        <w:rPr>
          <w:b/>
          <w:bCs/>
          <w:lang w:val="en-US"/>
        </w:rPr>
        <w:t>Sign Petition for Action:</w:t>
      </w:r>
      <w:r w:rsidRPr="00404DC5">
        <w:rPr>
          <w:lang w:val="en-US"/>
        </w:rPr>
        <w:t xml:space="preserve"> Choose a "watch" initiative that resonates with you and sign a petition or support campaign in favor of its conservation goals. Encourage your colleagues to join you in </w:t>
      </w:r>
      <w:proofErr w:type="gramStart"/>
      <w:r w:rsidRPr="00404DC5">
        <w:rPr>
          <w:lang w:val="en-US"/>
        </w:rPr>
        <w:t>taking action</w:t>
      </w:r>
      <w:proofErr w:type="gramEnd"/>
      <w:r w:rsidRPr="00404DC5">
        <w:rPr>
          <w:lang w:val="en-US"/>
        </w:rPr>
        <w:t xml:space="preserve"> for wildlife protection.</w:t>
      </w:r>
    </w:p>
    <w:p w14:paraId="11A0684B" w14:textId="339612BA" w:rsidR="00404DC5" w:rsidRDefault="00404DC5" w:rsidP="00404DC5">
      <w:pPr>
        <w:rPr>
          <w:lang w:val="en-US"/>
        </w:rPr>
      </w:pPr>
      <w:r w:rsidRPr="00404DC5">
        <w:rPr>
          <w:b/>
          <w:bCs/>
          <w:lang w:val="en-US"/>
        </w:rPr>
        <w:t>Create Your "Watch" Action:</w:t>
      </w:r>
      <w:r w:rsidRPr="00404DC5">
        <w:rPr>
          <w:lang w:val="en-US"/>
        </w:rPr>
        <w:t xml:space="preserve"> As a school community, develop your own "watch" action plan, whether it's establishing a bird-watching club, organizing a beach clean-up to protect marine life, or creating a wildlife habitat on school grounds. Define an ethical code of conduct for your "watch" activities, emphasizing respect for nature and each other.</w:t>
      </w:r>
    </w:p>
    <w:p w14:paraId="1F593CF8" w14:textId="77777777" w:rsidR="00A958D5" w:rsidRPr="00404DC5" w:rsidRDefault="00A958D5" w:rsidP="00404DC5">
      <w:pPr>
        <w:rPr>
          <w:lang w:val="en-US"/>
        </w:rPr>
      </w:pPr>
    </w:p>
    <w:p w14:paraId="51CDB86C" w14:textId="6D5A8ED8" w:rsidR="00404DC5" w:rsidRPr="00404DC5" w:rsidRDefault="00404DC5" w:rsidP="00404DC5">
      <w:pPr>
        <w:rPr>
          <w:b/>
          <w:bCs/>
          <w:lang w:val="en-US"/>
        </w:rPr>
      </w:pPr>
      <w:r w:rsidRPr="00404DC5">
        <w:rPr>
          <w:b/>
          <w:bCs/>
          <w:lang w:val="en-US"/>
        </w:rPr>
        <w:t xml:space="preserve">Here are some relevant </w:t>
      </w:r>
      <w:r w:rsidR="00A958D5" w:rsidRPr="00A958D5">
        <w:rPr>
          <w:b/>
          <w:bCs/>
          <w:lang w:val="en-US"/>
        </w:rPr>
        <w:t xml:space="preserve">WATCH </w:t>
      </w:r>
      <w:r w:rsidRPr="00404DC5">
        <w:rPr>
          <w:b/>
          <w:bCs/>
          <w:lang w:val="en-US"/>
        </w:rPr>
        <w:t>initiatives and references:</w:t>
      </w:r>
    </w:p>
    <w:p w14:paraId="5C28E365" w14:textId="77777777" w:rsidR="00404DC5" w:rsidRPr="00404DC5" w:rsidRDefault="00404DC5" w:rsidP="00404DC5">
      <w:pPr>
        <w:rPr>
          <w:lang w:val="en-US"/>
        </w:rPr>
      </w:pPr>
      <w:r w:rsidRPr="00404DC5">
        <w:rPr>
          <w:lang w:val="en-US"/>
        </w:rPr>
        <w:t>Bird-Watching Initiatives:</w:t>
      </w:r>
    </w:p>
    <w:p w14:paraId="27A88391" w14:textId="77777777" w:rsidR="00404DC5" w:rsidRPr="00404DC5" w:rsidRDefault="00404DC5" w:rsidP="00404DC5">
      <w:pPr>
        <w:rPr>
          <w:lang w:val="en-US"/>
        </w:rPr>
      </w:pPr>
      <w:proofErr w:type="spellStart"/>
      <w:r w:rsidRPr="00404DC5">
        <w:rPr>
          <w:b/>
          <w:bCs/>
          <w:lang w:val="en-US"/>
        </w:rPr>
        <w:t>BirdLife</w:t>
      </w:r>
      <w:proofErr w:type="spellEnd"/>
      <w:r w:rsidRPr="00404DC5">
        <w:rPr>
          <w:b/>
          <w:bCs/>
          <w:lang w:val="en-US"/>
        </w:rPr>
        <w:t xml:space="preserve"> International:</w:t>
      </w:r>
      <w:r w:rsidRPr="00404DC5">
        <w:rPr>
          <w:lang w:val="en-US"/>
        </w:rPr>
        <w:t xml:space="preserve"> </w:t>
      </w:r>
      <w:proofErr w:type="spellStart"/>
      <w:r w:rsidRPr="00404DC5">
        <w:rPr>
          <w:lang w:val="en-US"/>
        </w:rPr>
        <w:t>BirdLife</w:t>
      </w:r>
      <w:proofErr w:type="spellEnd"/>
      <w:r w:rsidRPr="00404DC5">
        <w:rPr>
          <w:lang w:val="en-US"/>
        </w:rPr>
        <w:t xml:space="preserve"> International is a global partnership of conservation organizations that promotes </w:t>
      </w:r>
      <w:proofErr w:type="gramStart"/>
      <w:r w:rsidRPr="00404DC5">
        <w:rPr>
          <w:lang w:val="en-US"/>
        </w:rPr>
        <w:t>bird-watching</w:t>
      </w:r>
      <w:proofErr w:type="gramEnd"/>
      <w:r w:rsidRPr="00404DC5">
        <w:rPr>
          <w:lang w:val="en-US"/>
        </w:rPr>
        <w:t xml:space="preserve"> and bird conservation worldwide. Their website offers resources, bird guides, and information on bird-watching events: </w:t>
      </w:r>
      <w:hyperlink r:id="rId17" w:tgtFrame="_new" w:history="1">
        <w:r w:rsidRPr="00404DC5">
          <w:rPr>
            <w:rStyle w:val="Hyperlink"/>
            <w:lang w:val="en-US"/>
          </w:rPr>
          <w:t>https://www.birdlife.org/</w:t>
        </w:r>
      </w:hyperlink>
    </w:p>
    <w:p w14:paraId="06CC1E68" w14:textId="77777777" w:rsidR="00404DC5" w:rsidRPr="00404DC5" w:rsidRDefault="00404DC5" w:rsidP="00404DC5">
      <w:pPr>
        <w:rPr>
          <w:b/>
          <w:bCs/>
          <w:lang w:val="en-US"/>
        </w:rPr>
      </w:pPr>
    </w:p>
    <w:p w14:paraId="5FB72F41" w14:textId="77777777" w:rsidR="00404DC5" w:rsidRPr="00404DC5" w:rsidRDefault="00404DC5" w:rsidP="00404DC5">
      <w:pPr>
        <w:rPr>
          <w:lang w:val="en-US"/>
        </w:rPr>
      </w:pPr>
      <w:r w:rsidRPr="00404DC5">
        <w:rPr>
          <w:b/>
          <w:bCs/>
          <w:lang w:val="en-US"/>
        </w:rPr>
        <w:t>Fish-Watching and Marine Conservation:</w:t>
      </w:r>
    </w:p>
    <w:p w14:paraId="119CC8A7" w14:textId="77777777" w:rsidR="00404DC5" w:rsidRPr="00404DC5" w:rsidRDefault="00404DC5" w:rsidP="00404DC5">
      <w:pPr>
        <w:rPr>
          <w:lang w:val="en-US"/>
        </w:rPr>
      </w:pPr>
      <w:r w:rsidRPr="00404DC5">
        <w:rPr>
          <w:b/>
          <w:bCs/>
          <w:lang w:val="en-US"/>
        </w:rPr>
        <w:t>Reef Check Foundation:</w:t>
      </w:r>
      <w:r w:rsidRPr="00404DC5">
        <w:rPr>
          <w:lang w:val="en-US"/>
        </w:rPr>
        <w:t xml:space="preserve"> Reef Check Foundation is an international nonprofit organization dedicated to coral reef conservation. Their volunteer-based programs include fish-watching surveys and marine habitat monitoring: </w:t>
      </w:r>
      <w:hyperlink r:id="rId18" w:tgtFrame="_new" w:history="1">
        <w:r w:rsidRPr="00404DC5">
          <w:rPr>
            <w:rStyle w:val="Hyperlink"/>
            <w:lang w:val="en-US"/>
          </w:rPr>
          <w:t>https://www.reefcheck.org/</w:t>
        </w:r>
      </w:hyperlink>
    </w:p>
    <w:p w14:paraId="46CA61B2" w14:textId="77777777" w:rsidR="00404DC5" w:rsidRPr="00404DC5" w:rsidRDefault="00404DC5" w:rsidP="00404DC5">
      <w:pPr>
        <w:rPr>
          <w:lang w:val="en-US"/>
        </w:rPr>
      </w:pPr>
      <w:r w:rsidRPr="00404DC5">
        <w:rPr>
          <w:b/>
          <w:bCs/>
          <w:lang w:val="en-US"/>
        </w:rPr>
        <w:lastRenderedPageBreak/>
        <w:t>The Ocean Foundation:</w:t>
      </w:r>
      <w:r w:rsidRPr="00404DC5">
        <w:rPr>
          <w:lang w:val="en-US"/>
        </w:rPr>
        <w:t xml:space="preserve"> The Ocean Foundation supports various marine conservation initiatives, including citizen science projects focused on fish-watching and ocean health monitoring: </w:t>
      </w:r>
      <w:hyperlink r:id="rId19" w:tgtFrame="_new" w:history="1">
        <w:r w:rsidRPr="00404DC5">
          <w:rPr>
            <w:rStyle w:val="Hyperlink"/>
            <w:lang w:val="en-US"/>
          </w:rPr>
          <w:t>https://oceanfdn.org/</w:t>
        </w:r>
      </w:hyperlink>
    </w:p>
    <w:p w14:paraId="5D12B7E3" w14:textId="77777777" w:rsidR="00404DC5" w:rsidRPr="00404DC5" w:rsidRDefault="00404DC5" w:rsidP="00404DC5">
      <w:pPr>
        <w:rPr>
          <w:lang w:val="en-US"/>
        </w:rPr>
      </w:pPr>
      <w:r w:rsidRPr="00404DC5">
        <w:rPr>
          <w:b/>
          <w:bCs/>
          <w:lang w:val="en-US"/>
        </w:rPr>
        <w:t>Whale-Watching and Marine Mammal Conservation:</w:t>
      </w:r>
    </w:p>
    <w:p w14:paraId="32257195" w14:textId="77777777" w:rsidR="00404DC5" w:rsidRPr="00404DC5" w:rsidRDefault="00404DC5" w:rsidP="00404DC5">
      <w:pPr>
        <w:rPr>
          <w:lang w:val="en-US"/>
        </w:rPr>
      </w:pPr>
      <w:r w:rsidRPr="00404DC5">
        <w:rPr>
          <w:b/>
          <w:bCs/>
          <w:lang w:val="en-US"/>
        </w:rPr>
        <w:t>Whale and Dolphin Conservation (WDC):</w:t>
      </w:r>
      <w:r w:rsidRPr="00404DC5">
        <w:rPr>
          <w:lang w:val="en-US"/>
        </w:rPr>
        <w:t xml:space="preserve"> WDC is a leading global organization dedicated to the conservation of whales and dolphins. They offer resources for whale-watching enthusiasts and advocate for the protection of marine mammals: https://us.whales.org/</w:t>
      </w:r>
    </w:p>
    <w:p w14:paraId="61832D1B" w14:textId="77777777" w:rsidR="00404DC5" w:rsidRPr="00404DC5" w:rsidRDefault="00404DC5" w:rsidP="00404DC5">
      <w:pPr>
        <w:rPr>
          <w:lang w:val="en-US"/>
        </w:rPr>
      </w:pPr>
      <w:r w:rsidRPr="00404DC5">
        <w:rPr>
          <w:b/>
          <w:bCs/>
          <w:lang w:val="en-US"/>
        </w:rPr>
        <w:t>Marine Mammal Monitoring Programs:</w:t>
      </w:r>
      <w:r w:rsidRPr="00404DC5">
        <w:rPr>
          <w:lang w:val="en-US"/>
        </w:rPr>
        <w:t xml:space="preserve"> Many coastal regions and marine protected areas have volunteer-based marine mammal monitoring programs that involve whale-watching tours and data collection efforts. Check with local environmental organizations or government agencies for opportunities to get involved.</w:t>
      </w:r>
    </w:p>
    <w:p w14:paraId="006645B2" w14:textId="77777777" w:rsidR="00404DC5" w:rsidRPr="00404DC5" w:rsidRDefault="00404DC5" w:rsidP="00404DC5">
      <w:pPr>
        <w:rPr>
          <w:b/>
          <w:bCs/>
          <w:lang w:val="en-US"/>
        </w:rPr>
      </w:pPr>
    </w:p>
    <w:p w14:paraId="6E8C6BD1" w14:textId="77777777" w:rsidR="00404DC5" w:rsidRPr="00404DC5" w:rsidRDefault="00404DC5" w:rsidP="00404DC5">
      <w:pPr>
        <w:rPr>
          <w:lang w:val="en-US"/>
        </w:rPr>
      </w:pPr>
      <w:r w:rsidRPr="00404DC5">
        <w:rPr>
          <w:b/>
          <w:bCs/>
          <w:lang w:val="en-US"/>
        </w:rPr>
        <w:t>Citizen Science Initiatives:</w:t>
      </w:r>
    </w:p>
    <w:p w14:paraId="1C112CF0" w14:textId="77777777" w:rsidR="00404DC5" w:rsidRPr="00404DC5" w:rsidRDefault="00404DC5" w:rsidP="00404DC5">
      <w:pPr>
        <w:rPr>
          <w:lang w:val="en-US"/>
        </w:rPr>
      </w:pPr>
      <w:proofErr w:type="spellStart"/>
      <w:r w:rsidRPr="00404DC5">
        <w:rPr>
          <w:b/>
          <w:bCs/>
          <w:lang w:val="en-US"/>
        </w:rPr>
        <w:t>iNaturalist</w:t>
      </w:r>
      <w:proofErr w:type="spellEnd"/>
      <w:r w:rsidRPr="00404DC5">
        <w:rPr>
          <w:b/>
          <w:bCs/>
          <w:lang w:val="en-US"/>
        </w:rPr>
        <w:t>:</w:t>
      </w:r>
      <w:r w:rsidRPr="00404DC5">
        <w:rPr>
          <w:lang w:val="en-US"/>
        </w:rPr>
        <w:t xml:space="preserve"> </w:t>
      </w:r>
      <w:proofErr w:type="spellStart"/>
      <w:r w:rsidRPr="00404DC5">
        <w:rPr>
          <w:lang w:val="en-US"/>
        </w:rPr>
        <w:t>iNaturalist</w:t>
      </w:r>
      <w:proofErr w:type="spellEnd"/>
      <w:r w:rsidRPr="00404DC5">
        <w:rPr>
          <w:lang w:val="en-US"/>
        </w:rPr>
        <w:t xml:space="preserve"> is a citizen science platform where users can record and share observations of plants, animals, and fungi. It provides valuable data for scientific research and conservation efforts: </w:t>
      </w:r>
      <w:hyperlink r:id="rId20" w:tgtFrame="_new" w:history="1">
        <w:r w:rsidRPr="00404DC5">
          <w:rPr>
            <w:rStyle w:val="Hyperlink"/>
            <w:lang w:val="en-US"/>
          </w:rPr>
          <w:t>https://www.inaturalist.org/</w:t>
        </w:r>
      </w:hyperlink>
    </w:p>
    <w:p w14:paraId="59F5A65D" w14:textId="77777777" w:rsidR="00404DC5" w:rsidRPr="00404DC5" w:rsidRDefault="00404DC5" w:rsidP="00404DC5">
      <w:pPr>
        <w:rPr>
          <w:b/>
          <w:bCs/>
          <w:lang w:val="en-US"/>
        </w:rPr>
      </w:pPr>
      <w:proofErr w:type="spellStart"/>
      <w:r w:rsidRPr="00404DC5">
        <w:rPr>
          <w:b/>
          <w:bCs/>
          <w:lang w:val="en-US"/>
        </w:rPr>
        <w:t>eBird</w:t>
      </w:r>
      <w:proofErr w:type="spellEnd"/>
      <w:r w:rsidRPr="00404DC5">
        <w:rPr>
          <w:b/>
          <w:bCs/>
          <w:lang w:val="en-US"/>
        </w:rPr>
        <w:t>:</w:t>
      </w:r>
      <w:r w:rsidRPr="00404DC5">
        <w:rPr>
          <w:lang w:val="en-US"/>
        </w:rPr>
        <w:t xml:space="preserve"> </w:t>
      </w:r>
      <w:proofErr w:type="spellStart"/>
      <w:r w:rsidRPr="00404DC5">
        <w:rPr>
          <w:lang w:val="en-US"/>
        </w:rPr>
        <w:t>eBird</w:t>
      </w:r>
      <w:proofErr w:type="spellEnd"/>
      <w:r w:rsidRPr="00404DC5">
        <w:rPr>
          <w:lang w:val="en-US"/>
        </w:rPr>
        <w:t xml:space="preserve"> is a global birding platform developed by the Cornell Lab of Ornithology and the National Audubon Society. </w:t>
      </w:r>
      <w:proofErr w:type="gramStart"/>
      <w:r w:rsidRPr="00404DC5">
        <w:rPr>
          <w:lang w:val="en-US"/>
        </w:rPr>
        <w:t>Bird-watchers</w:t>
      </w:r>
      <w:proofErr w:type="gramEnd"/>
      <w:r w:rsidRPr="00404DC5">
        <w:rPr>
          <w:lang w:val="en-US"/>
        </w:rPr>
        <w:t xml:space="preserve"> can submit their bird sightings and contribute to bird population monitoring and research: </w:t>
      </w:r>
      <w:hyperlink r:id="rId21" w:tgtFrame="_new" w:history="1">
        <w:r w:rsidRPr="00404DC5">
          <w:rPr>
            <w:rStyle w:val="Hyperlink"/>
            <w:lang w:val="en-US"/>
          </w:rPr>
          <w:t>https://ebird.org/</w:t>
        </w:r>
      </w:hyperlink>
      <w:r w:rsidRPr="00404DC5">
        <w:rPr>
          <w:b/>
          <w:bCs/>
          <w:lang w:val="en-US"/>
        </w:rPr>
        <w:t xml:space="preserve"> </w:t>
      </w:r>
    </w:p>
    <w:p w14:paraId="3FFC19F3" w14:textId="77777777" w:rsidR="00404DC5" w:rsidRPr="00404DC5" w:rsidRDefault="00404DC5" w:rsidP="00404DC5">
      <w:pPr>
        <w:rPr>
          <w:b/>
          <w:bCs/>
          <w:lang w:val="en-US"/>
        </w:rPr>
      </w:pPr>
      <w:r w:rsidRPr="00404DC5">
        <w:rPr>
          <w:b/>
          <w:bCs/>
          <w:lang w:val="en-US"/>
        </w:rPr>
        <w:t>Blind-Bird watching initiative</w:t>
      </w:r>
    </w:p>
    <w:p w14:paraId="457C42CA" w14:textId="77777777" w:rsidR="00404DC5" w:rsidRPr="00404DC5" w:rsidRDefault="00404DC5" w:rsidP="00404DC5">
      <w:pPr>
        <w:rPr>
          <w:u w:val="single"/>
          <w:lang w:val="en-US"/>
        </w:rPr>
      </w:pPr>
      <w:r w:rsidRPr="00404DC5">
        <w:rPr>
          <w:lang w:val="en-US"/>
        </w:rPr>
        <w:t xml:space="preserve">Colombia is home to more than 1,900 different bird species. Bird watchers love to travel to this biodiverse hotspot to take in the beauty of nature. A pioneering initiative in Latin America, wants to give the </w:t>
      </w:r>
      <w:proofErr w:type="gramStart"/>
      <w:r w:rsidRPr="00404DC5">
        <w:rPr>
          <w:lang w:val="en-US"/>
        </w:rPr>
        <w:t>visually-impaired</w:t>
      </w:r>
      <w:proofErr w:type="gramEnd"/>
      <w:r w:rsidRPr="00404DC5">
        <w:rPr>
          <w:lang w:val="en-US"/>
        </w:rPr>
        <w:t xml:space="preserve"> greater access to this natural treasure. CGTN's Michelle </w:t>
      </w:r>
      <w:proofErr w:type="spellStart"/>
      <w:r w:rsidRPr="00404DC5">
        <w:rPr>
          <w:lang w:val="en-US"/>
        </w:rPr>
        <w:t>Begue</w:t>
      </w:r>
      <w:proofErr w:type="spellEnd"/>
      <w:r w:rsidRPr="00404DC5">
        <w:rPr>
          <w:lang w:val="en-US"/>
        </w:rPr>
        <w:t xml:space="preserve"> reports. Watch CGTN LIVE on your computer, tablet or mobile: </w:t>
      </w:r>
      <w:hyperlink r:id="rId22" w:history="1">
        <w:r w:rsidRPr="00404DC5">
          <w:rPr>
            <w:rStyle w:val="Hyperlink"/>
            <w:lang w:val="en-US"/>
          </w:rPr>
          <w:t>https://www.youtube.com/watch?v=mO3cJ2v1QL4</w:t>
        </w:r>
      </w:hyperlink>
    </w:p>
    <w:p w14:paraId="4B1B0C1C" w14:textId="77777777" w:rsidR="00404DC5" w:rsidRPr="00404DC5" w:rsidRDefault="00404DC5" w:rsidP="00404DC5">
      <w:pPr>
        <w:rPr>
          <w:lang w:val="en-US"/>
        </w:rPr>
      </w:pPr>
    </w:p>
    <w:p w14:paraId="67AC6802" w14:textId="77777777" w:rsidR="00404DC5" w:rsidRPr="00404DC5" w:rsidRDefault="00404DC5" w:rsidP="00404DC5">
      <w:pPr>
        <w:rPr>
          <w:lang w:val="en-US"/>
        </w:rPr>
      </w:pPr>
      <w:r w:rsidRPr="00404DC5">
        <w:rPr>
          <w:b/>
          <w:bCs/>
          <w:lang w:val="en-US"/>
        </w:rPr>
        <w:t>Community-Based Conservation Projects:</w:t>
      </w:r>
    </w:p>
    <w:p w14:paraId="5C1F0CC3" w14:textId="77777777" w:rsidR="00404DC5" w:rsidRPr="00404DC5" w:rsidRDefault="00404DC5" w:rsidP="00404DC5">
      <w:pPr>
        <w:rPr>
          <w:lang w:val="en-US"/>
        </w:rPr>
      </w:pPr>
      <w:r w:rsidRPr="00404DC5">
        <w:rPr>
          <w:b/>
          <w:bCs/>
          <w:lang w:val="en-US"/>
        </w:rPr>
        <w:t>Local Environmental NGOs and Community Groups:</w:t>
      </w:r>
      <w:r w:rsidRPr="00404DC5">
        <w:rPr>
          <w:lang w:val="en-US"/>
        </w:rPr>
        <w:t xml:space="preserve"> Many local environmental organizations and community groups organize "watch" initiatives focused on wildlife observation, habitat restoration, and conservation advocacy. Check with organizations in your area for opportunities to participate and contribute to conservation efforts.</w:t>
      </w:r>
    </w:p>
    <w:p w14:paraId="2E396E3B" w14:textId="77777777" w:rsidR="00404DC5" w:rsidRPr="00404DC5" w:rsidRDefault="00404DC5" w:rsidP="00404DC5">
      <w:pPr>
        <w:rPr>
          <w:lang w:val="en-US"/>
        </w:rPr>
      </w:pPr>
      <w:r w:rsidRPr="00404DC5">
        <w:rPr>
          <w:lang w:val="en-US"/>
        </w:rPr>
        <w:t>These initiatives provide valuable opportunities for individuals and communities to engage in wildlife observation and conservation activities, contributing to the protection of biodiversity and the sustainable management of natural resources.</w:t>
      </w:r>
    </w:p>
    <w:p w14:paraId="6C469BA8" w14:textId="77777777" w:rsidR="00404DC5" w:rsidRPr="00404DC5" w:rsidRDefault="00404DC5" w:rsidP="00404DC5">
      <w:pPr>
        <w:rPr>
          <w:lang w:val="en-US"/>
        </w:rPr>
      </w:pPr>
    </w:p>
    <w:p w14:paraId="10EBEB68" w14:textId="3E978807" w:rsidR="00FB26EB" w:rsidRPr="002C50F0" w:rsidRDefault="003D59ED">
      <w:pPr>
        <w:rPr>
          <w:lang w:val="en-US"/>
        </w:rPr>
      </w:pPr>
    </w:p>
    <w:sectPr w:rsidR="00FB26EB" w:rsidRPr="002C50F0" w:rsidSect="0032204F">
      <w:headerReference w:type="even" r:id="rId23"/>
      <w:headerReference w:type="default" r:id="rId24"/>
      <w:footerReference w:type="even" r:id="rId25"/>
      <w:footerReference w:type="default" r:id="rId26"/>
      <w:headerReference w:type="first" r:id="rId27"/>
      <w:footerReference w:type="first" r:id="rId2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7BEF" w14:textId="77777777" w:rsidR="003D59ED" w:rsidRDefault="003D59ED" w:rsidP="002413C3">
      <w:r>
        <w:separator/>
      </w:r>
    </w:p>
  </w:endnote>
  <w:endnote w:type="continuationSeparator" w:id="0">
    <w:p w14:paraId="5FE8F678" w14:textId="77777777" w:rsidR="003D59ED" w:rsidRDefault="003D59ED" w:rsidP="0024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70142212"/>
      <w:docPartObj>
        <w:docPartGallery w:val="Page Numbers (Bottom of Page)"/>
        <w:docPartUnique/>
      </w:docPartObj>
    </w:sdtPr>
    <w:sdtEndPr>
      <w:rPr>
        <w:rStyle w:val="Seitenzahl"/>
      </w:rPr>
    </w:sdtEndPr>
    <w:sdtContent>
      <w:p w14:paraId="581EB171" w14:textId="487C5D3E" w:rsidR="00404DC5" w:rsidRDefault="00404DC5" w:rsidP="0049189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6E17336" w14:textId="77777777" w:rsidR="002413C3" w:rsidRDefault="002413C3" w:rsidP="00404DC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4117552"/>
      <w:docPartObj>
        <w:docPartGallery w:val="Page Numbers (Bottom of Page)"/>
        <w:docPartUnique/>
      </w:docPartObj>
    </w:sdtPr>
    <w:sdtEndPr>
      <w:rPr>
        <w:rStyle w:val="Seitenzahl"/>
      </w:rPr>
    </w:sdtEndPr>
    <w:sdtContent>
      <w:p w14:paraId="27A09894" w14:textId="7DD4635C" w:rsidR="00404DC5" w:rsidRDefault="00404DC5" w:rsidP="0049189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6</w:t>
        </w:r>
        <w:r>
          <w:rPr>
            <w:rStyle w:val="Seitenzahl"/>
          </w:rPr>
          <w:fldChar w:fldCharType="end"/>
        </w:r>
      </w:p>
    </w:sdtContent>
  </w:sdt>
  <w:p w14:paraId="61A126BD" w14:textId="77777777" w:rsidR="002413C3" w:rsidRDefault="002413C3" w:rsidP="00404DC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13A2" w14:textId="77777777" w:rsidR="002413C3" w:rsidRDefault="002413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43C4" w14:textId="77777777" w:rsidR="003D59ED" w:rsidRDefault="003D59ED" w:rsidP="002413C3">
      <w:r>
        <w:separator/>
      </w:r>
    </w:p>
  </w:footnote>
  <w:footnote w:type="continuationSeparator" w:id="0">
    <w:p w14:paraId="65F0053D" w14:textId="77777777" w:rsidR="003D59ED" w:rsidRDefault="003D59ED" w:rsidP="0024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DD2D" w14:textId="396FF44E" w:rsidR="002413C3" w:rsidRDefault="003D59ED">
    <w:pPr>
      <w:pStyle w:val="Kopfzeile"/>
    </w:pPr>
    <w:r>
      <w:rPr>
        <w:noProof/>
      </w:rPr>
      <w:pict w14:anchorId="16FC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6" o:spid="_x0000_s1027" type="#_x0000_t75" alt="" style="position:absolute;margin-left:0;margin-top:0;width:452.7pt;height:77.15pt;z-index:-251653120;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F0CD" w14:textId="0AF583AF" w:rsidR="002413C3" w:rsidRDefault="003D59ED">
    <w:pPr>
      <w:pStyle w:val="Kopfzeile"/>
    </w:pPr>
    <w:r>
      <w:rPr>
        <w:noProof/>
      </w:rPr>
      <w:pict w14:anchorId="07C98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7" o:spid="_x0000_s1026" type="#_x0000_t75" alt="" style="position:absolute;margin-left:0;margin-top:0;width:452.7pt;height:77.15pt;z-index:-251650048;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84A7" w14:textId="7F35FB6B" w:rsidR="002413C3" w:rsidRDefault="003D59ED">
    <w:pPr>
      <w:pStyle w:val="Kopfzeile"/>
    </w:pPr>
    <w:r>
      <w:rPr>
        <w:noProof/>
      </w:rPr>
      <w:pict w14:anchorId="54FB2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5" o:spid="_x0000_s1025" type="#_x0000_t75" alt="" style="position:absolute;margin-left:0;margin-top:0;width:452.7pt;height:77.15pt;z-index:-251656192;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D8"/>
    <w:multiLevelType w:val="multilevel"/>
    <w:tmpl w:val="C44AE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E56593F"/>
    <w:multiLevelType w:val="multilevel"/>
    <w:tmpl w:val="1424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0447E1"/>
    <w:multiLevelType w:val="multilevel"/>
    <w:tmpl w:val="AA1A1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F0"/>
    <w:rsid w:val="00010CC0"/>
    <w:rsid w:val="00021F50"/>
    <w:rsid w:val="000A51D2"/>
    <w:rsid w:val="002413C3"/>
    <w:rsid w:val="002C50F0"/>
    <w:rsid w:val="0032204F"/>
    <w:rsid w:val="00330F1C"/>
    <w:rsid w:val="003D59ED"/>
    <w:rsid w:val="003E11F9"/>
    <w:rsid w:val="00404DC5"/>
    <w:rsid w:val="005C3438"/>
    <w:rsid w:val="005F171F"/>
    <w:rsid w:val="006376FC"/>
    <w:rsid w:val="0064780B"/>
    <w:rsid w:val="009870E6"/>
    <w:rsid w:val="00A958D5"/>
    <w:rsid w:val="00BE6825"/>
    <w:rsid w:val="00D45F94"/>
    <w:rsid w:val="00D65FC8"/>
    <w:rsid w:val="00D70A69"/>
    <w:rsid w:val="00D9321D"/>
    <w:rsid w:val="00F352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844D8"/>
  <w15:chartTrackingRefBased/>
  <w15:docId w15:val="{F50E29C4-DE95-3345-A7FD-9057FADA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50F0"/>
    <w:rPr>
      <w:color w:val="0563C1" w:themeColor="hyperlink"/>
      <w:u w:val="single"/>
    </w:rPr>
  </w:style>
  <w:style w:type="paragraph" w:styleId="Kopfzeile">
    <w:name w:val="header"/>
    <w:basedOn w:val="Standard"/>
    <w:link w:val="KopfzeileZchn"/>
    <w:uiPriority w:val="99"/>
    <w:unhideWhenUsed/>
    <w:rsid w:val="002413C3"/>
    <w:pPr>
      <w:tabs>
        <w:tab w:val="center" w:pos="4536"/>
        <w:tab w:val="right" w:pos="9072"/>
      </w:tabs>
    </w:pPr>
  </w:style>
  <w:style w:type="character" w:customStyle="1" w:styleId="KopfzeileZchn">
    <w:name w:val="Kopfzeile Zchn"/>
    <w:basedOn w:val="Absatz-Standardschriftart"/>
    <w:link w:val="Kopfzeile"/>
    <w:uiPriority w:val="99"/>
    <w:rsid w:val="002413C3"/>
  </w:style>
  <w:style w:type="paragraph" w:styleId="Fuzeile">
    <w:name w:val="footer"/>
    <w:basedOn w:val="Standard"/>
    <w:link w:val="FuzeileZchn"/>
    <w:uiPriority w:val="99"/>
    <w:unhideWhenUsed/>
    <w:rsid w:val="002413C3"/>
    <w:pPr>
      <w:tabs>
        <w:tab w:val="center" w:pos="4536"/>
        <w:tab w:val="right" w:pos="9072"/>
      </w:tabs>
    </w:pPr>
  </w:style>
  <w:style w:type="character" w:customStyle="1" w:styleId="FuzeileZchn">
    <w:name w:val="Fußzeile Zchn"/>
    <w:basedOn w:val="Absatz-Standardschriftart"/>
    <w:link w:val="Fuzeile"/>
    <w:uiPriority w:val="99"/>
    <w:rsid w:val="002413C3"/>
  </w:style>
  <w:style w:type="character" w:styleId="NichtaufgelsteErwhnung">
    <w:name w:val="Unresolved Mention"/>
    <w:basedOn w:val="Absatz-Standardschriftart"/>
    <w:uiPriority w:val="99"/>
    <w:semiHidden/>
    <w:unhideWhenUsed/>
    <w:rsid w:val="00404DC5"/>
    <w:rPr>
      <w:color w:val="605E5C"/>
      <w:shd w:val="clear" w:color="auto" w:fill="E1DFDD"/>
    </w:rPr>
  </w:style>
  <w:style w:type="character" w:styleId="Seitenzahl">
    <w:name w:val="page number"/>
    <w:basedOn w:val="Absatz-Standardschriftart"/>
    <w:uiPriority w:val="99"/>
    <w:semiHidden/>
    <w:unhideWhenUsed/>
    <w:rsid w:val="00404DC5"/>
  </w:style>
  <w:style w:type="paragraph" w:styleId="Listenabsatz">
    <w:name w:val="List Paragraph"/>
    <w:basedOn w:val="Standard"/>
    <w:uiPriority w:val="34"/>
    <w:qFormat/>
    <w:rsid w:val="00404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unesco.org/themes/education-sustainable-development" TargetMode="External"/><Relationship Id="rId18" Type="http://schemas.openxmlformats.org/officeDocument/2006/relationships/hyperlink" Target="https://www.reefcheck.or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ebird.org/" TargetMode="External"/><Relationship Id="rId7" Type="http://schemas.openxmlformats.org/officeDocument/2006/relationships/image" Target="media/image1.png"/><Relationship Id="rId12" Type="http://schemas.openxmlformats.org/officeDocument/2006/relationships/hyperlink" Target="https://sdgwatch.at/en/who-we-are/sdg-watch-austria/" TargetMode="External"/><Relationship Id="rId17" Type="http://schemas.openxmlformats.org/officeDocument/2006/relationships/hyperlink" Target="https://www.birdlife.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who.int/publications/i/item/9789241501105" TargetMode="External"/><Relationship Id="rId20" Type="http://schemas.openxmlformats.org/officeDocument/2006/relationships/hyperlink" Target="https://www.inaturalist.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gwatch.at/en/who-we-are/sdg-watch-europ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unicef.org/protection/child-rights-monitoring-and-reportin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creativecommons.org/licenses/by-nc-nd/4.0/" TargetMode="External"/><Relationship Id="rId19" Type="http://schemas.openxmlformats.org/officeDocument/2006/relationships/hyperlink" Target="https://oceanfdn.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unep.org/" TargetMode="External"/><Relationship Id="rId22" Type="http://schemas.openxmlformats.org/officeDocument/2006/relationships/hyperlink" Target="https://www.youtube.com/watch?v=mO3cJ2v1QL4"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1707</Words>
  <Characters>10755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Christelbauer</dc:creator>
  <cp:keywords/>
  <dc:description/>
  <cp:lastModifiedBy>Tatjana Christelbauer</cp:lastModifiedBy>
  <cp:revision>5</cp:revision>
  <dcterms:created xsi:type="dcterms:W3CDTF">2024-06-20T01:42:00Z</dcterms:created>
  <dcterms:modified xsi:type="dcterms:W3CDTF">2024-08-22T19:37:00Z</dcterms:modified>
</cp:coreProperties>
</file>