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rFonts w:ascii="Calibri" w:cs="Calibri" w:eastAsia="Calibri" w:hAnsi="Calibri"/>
          <w:b w:val="1"/>
          <w:i w:val="0"/>
          <w:smallCaps w:val="0"/>
          <w:strike w:val="0"/>
          <w:color w:val="2e75b5"/>
          <w:sz w:val="32"/>
          <w:szCs w:val="32"/>
          <w:u w:val="none"/>
          <w:shd w:fill="auto" w:val="clear"/>
          <w:vertAlign w:val="baseline"/>
        </w:rPr>
      </w:pPr>
      <w:bookmarkStart w:colFirst="0" w:colLast="0" w:name="_heading=h.twoqeqw1dhrq" w:id="0"/>
      <w:bookmarkEnd w:id="0"/>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Unit 2: MicroCredential implementation and EU Data Model</w:t>
      </w:r>
      <w:r w:rsidDel="00000000" w:rsidR="00000000" w:rsidRPr="00000000">
        <w:rPr>
          <w:rFonts w:ascii="Calibri" w:cs="Calibri" w:eastAsia="Calibri" w:hAnsi="Calibri"/>
          <w:b w:val="1"/>
          <w:i w:val="0"/>
          <w:smallCaps w:val="0"/>
          <w:strike w:val="0"/>
          <w:color w:val="2e75b5"/>
          <w:sz w:val="32"/>
          <w:szCs w:val="32"/>
          <w:u w:val="none"/>
          <w:shd w:fill="auto" w:val="clear"/>
          <w:vertAlign w:val="baseline"/>
          <w:rtl w:val="0"/>
        </w:rPr>
        <w:t xml:space="preserve"> </w:t>
      </w:r>
    </w:p>
    <w:p w:rsidR="00000000" w:rsidDel="00000000" w:rsidP="00000000" w:rsidRDefault="00000000" w:rsidRPr="00000000" w14:paraId="00000004">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5">
      <w:pPr>
        <w:jc w:val="both"/>
        <w:rPr>
          <w:rFonts w:ascii="Calibri" w:cs="Calibri" w:eastAsia="Calibri" w:hAnsi="Calibri"/>
          <w:sz w:val="24"/>
          <w:szCs w:val="24"/>
        </w:rPr>
      </w:pPr>
      <w:r w:rsidDel="00000000" w:rsidR="00000000" w:rsidRPr="00000000">
        <w:rPr>
          <w:rFonts w:ascii="Calibri" w:cs="Calibri" w:eastAsia="Calibri" w:hAnsi="Calibri"/>
          <w:color w:val="333333"/>
          <w:sz w:val="24"/>
          <w:szCs w:val="24"/>
          <w:highlight w:val="white"/>
          <w:rtl w:val="0"/>
        </w:rPr>
        <w:t xml:space="preserve">Within the process of implementation of MicroCredentials (MC), one of the critical issues is their recognition for further study or employment by government authorities, HE institutions and employers. Quality of learning content and assessment is a determining factor. Without recognition, MCs cannot be integrated into national and international learning ecosystems.</w:t>
      </w:r>
      <w:r w:rsidDel="00000000" w:rsidR="00000000" w:rsidRPr="00000000">
        <w:rPr>
          <w:rFonts w:ascii="Calibri" w:cs="Calibri" w:eastAsia="Calibri" w:hAnsi="Calibri"/>
          <w:b w:val="1"/>
          <w:sz w:val="24"/>
          <w:szCs w:val="24"/>
          <w:rtl w:val="0"/>
        </w:rPr>
        <w:br w:type="textWrapping"/>
      </w:r>
      <w:r w:rsidDel="00000000" w:rsidR="00000000" w:rsidRPr="00000000">
        <w:rPr>
          <w:rFonts w:ascii="Calibri" w:cs="Calibri" w:eastAsia="Calibri" w:hAnsi="Calibri"/>
          <w:sz w:val="24"/>
          <w:szCs w:val="24"/>
          <w:rtl w:val="0"/>
        </w:rPr>
        <w:t xml:space="preserve">In the past, short-term courses and other small learning programmes were less regulated in terms of essential standards for quality and descriptive data. The EU works on setting up a compulsory and comprehensive data model for documentation of features as well as criteria for international recognition of MicroCredentials. </w:t>
        <w:br w:type="textWrapping"/>
        <w:t xml:space="preserve">In this unit, we will address some aspects of quality assurance related to MCs. Further on, the prevalent and binding EU Model for Digital Credentials (including MicroCredentials) will be introduced. The last section focuses on the preparation for issuing a digital MC based on the EU data model, including the description of transparent assessment.</w:t>
        <w:br w:type="textWrapping"/>
        <w:br w:type="textWrapping"/>
        <w:t xml:space="preserve">Eventually, teachers and faculty members in HE should be able to design and implement MicroCredential programmes based on learning objectives and outcomes, pedagogical considerations, delivery modalities, transparent assessment and adequate learning resources.</w:t>
      </w:r>
    </w:p>
    <w:p w:rsidR="00000000" w:rsidDel="00000000" w:rsidP="00000000" w:rsidRDefault="00000000" w:rsidRPr="00000000" w14:paraId="0000000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7">
      <w:pPr>
        <w:pStyle w:val="Heading2"/>
        <w:keepNext w:val="1"/>
        <w:keepLines w:val="1"/>
        <w:numPr>
          <w:ilvl w:val="1"/>
          <w:numId w:val="2"/>
        </w:numPr>
        <w:spacing w:before="240" w:lineRule="auto"/>
        <w:ind w:left="720"/>
        <w:rPr>
          <w:rFonts w:ascii="Arial" w:cs="Arial" w:eastAsia="Arial" w:hAnsi="Arial"/>
          <w:b w:val="1"/>
          <w:color w:val="000000"/>
        </w:rPr>
      </w:pPr>
      <w:bookmarkStart w:colFirst="0" w:colLast="0" w:name="_heading=h.59ixb4maw3z7" w:id="1"/>
      <w:bookmarkEnd w:id="1"/>
      <w:r w:rsidDel="00000000" w:rsidR="00000000" w:rsidRPr="00000000">
        <w:rPr>
          <w:rFonts w:ascii="Arial" w:cs="Arial" w:eastAsia="Arial" w:hAnsi="Arial"/>
          <w:b w:val="1"/>
          <w:color w:val="000000"/>
          <w:vertAlign w:val="baseline"/>
          <w:rtl w:val="0"/>
        </w:rPr>
        <w:t xml:space="preserve">How to implement the idea of MicroCredentials in teaching</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708"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pStyle w:val="Heading3"/>
        <w:spacing w:after="240" w:before="240" w:lineRule="auto"/>
        <w:jc w:val="both"/>
        <w:rPr/>
      </w:pPr>
      <w:bookmarkStart w:colFirst="0" w:colLast="0" w:name="_heading=h.k7tp94ubeo36" w:id="2"/>
      <w:bookmarkEnd w:id="2"/>
      <w:r w:rsidDel="00000000" w:rsidR="00000000" w:rsidRPr="00000000">
        <w:rPr>
          <w:rtl w:val="0"/>
        </w:rPr>
        <w:t xml:space="preserve">2.1.1. Quality Aspects for Development and Implementation</w:t>
      </w:r>
    </w:p>
    <w:p w:rsidR="00000000" w:rsidDel="00000000" w:rsidP="00000000" w:rsidRDefault="00000000" w:rsidRPr="00000000" w14:paraId="0000000A">
      <w:pPr>
        <w:spacing w:after="240" w:before="240"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MicroCredentials could gain importance over the last decade as a tool to make (higher) education more flexible, accessible and inclusive. With respect to this fast development, issuers and authorities must be aware of quality as a key for sustained usability and value for learners. MCs are subject to internal and external quality assurance by the system producing them (European Commission 2022, p 29): education or training institutions, or labour market stakeholders like authorities, companies, or associations like chambers of commerce. It is essential that quality assurance (QA) focuses on the needs of learners. The features of MC (see Unit 1.2.) offer some new challenges for QA. </w:t>
        <w:br w:type="textWrapping"/>
        <w:br w:type="textWrapping"/>
        <w:br w:type="textWrapping"/>
        <w:t xml:space="preserve">For the DigiProf Project, we assume that the course providers are (system-) accredited HE institutions. Accordingly, quality of provision for MicroCredentials lies with them.</w:t>
        <w:br w:type="textWrapping"/>
        <w:br w:type="textWrapping"/>
        <w:t xml:space="preserve">A </w:t>
      </w:r>
      <w:r w:rsidDel="00000000" w:rsidR="00000000" w:rsidRPr="00000000">
        <w:rPr>
          <w:rFonts w:ascii="Calibri" w:cs="Calibri" w:eastAsia="Calibri" w:hAnsi="Calibri"/>
          <w:i w:val="1"/>
          <w:sz w:val="24"/>
          <w:szCs w:val="24"/>
          <w:rtl w:val="0"/>
        </w:rPr>
        <w:t xml:space="preserve">first </w:t>
      </w:r>
      <w:r w:rsidDel="00000000" w:rsidR="00000000" w:rsidRPr="00000000">
        <w:rPr>
          <w:rFonts w:ascii="Calibri" w:cs="Calibri" w:eastAsia="Calibri" w:hAnsi="Calibri"/>
          <w:sz w:val="24"/>
          <w:szCs w:val="24"/>
          <w:rtl w:val="0"/>
        </w:rPr>
        <w:t xml:space="preserve">aspect of quality is linked to the </w:t>
      </w:r>
      <w:r w:rsidDel="00000000" w:rsidR="00000000" w:rsidRPr="00000000">
        <w:rPr>
          <w:rFonts w:ascii="Calibri" w:cs="Calibri" w:eastAsia="Calibri" w:hAnsi="Calibri"/>
          <w:i w:val="1"/>
          <w:sz w:val="24"/>
          <w:szCs w:val="24"/>
          <w:rtl w:val="0"/>
        </w:rPr>
        <w:t xml:space="preserve">qualification setting</w:t>
      </w:r>
      <w:r w:rsidDel="00000000" w:rsidR="00000000" w:rsidRPr="00000000">
        <w:rPr>
          <w:rFonts w:ascii="Calibri" w:cs="Calibri" w:eastAsia="Calibri" w:hAnsi="Calibri"/>
          <w:sz w:val="24"/>
          <w:szCs w:val="24"/>
          <w:rtl w:val="0"/>
        </w:rPr>
        <w:t xml:space="preserve"> of the EU Bologna Process: </w:t>
        <w:br w:type="textWrapping"/>
        <w:t xml:space="preserve">It should be achievable to align the content of the respective MCs to the European Qualification Framework (</w:t>
      </w:r>
      <w:hyperlink r:id="rId7">
        <w:r w:rsidDel="00000000" w:rsidR="00000000" w:rsidRPr="00000000">
          <w:rPr>
            <w:rFonts w:ascii="Calibri" w:cs="Calibri" w:eastAsia="Calibri" w:hAnsi="Calibri"/>
            <w:color w:val="0563c1"/>
            <w:sz w:val="24"/>
            <w:szCs w:val="24"/>
            <w:u w:val="single"/>
            <w:rtl w:val="0"/>
          </w:rPr>
          <w:t xml:space="preserve">EQF</w:t>
        </w:r>
      </w:hyperlink>
      <w:r w:rsidDel="00000000" w:rsidR="00000000" w:rsidRPr="00000000">
        <w:rPr>
          <w:rFonts w:ascii="Calibri" w:cs="Calibri" w:eastAsia="Calibri" w:hAnsi="Calibri"/>
          <w:sz w:val="24"/>
          <w:szCs w:val="24"/>
          <w:rtl w:val="0"/>
        </w:rPr>
        <w:t xml:space="preserve">), when creating and maintaining new learning units, which respond to educational or societal needs.    </w:t>
      </w:r>
    </w:p>
    <w:p w:rsidR="00000000" w:rsidDel="00000000" w:rsidP="00000000" w:rsidRDefault="00000000" w:rsidRPr="00000000" w14:paraId="0000000B">
      <w:pPr>
        <w:spacing w:after="240" w:before="240" w:lineRule="auto"/>
        <w:ind w:left="0" w:firstLine="0"/>
        <w:jc w:val="center"/>
        <w:rPr>
          <w:rFonts w:ascii="Calibri" w:cs="Calibri" w:eastAsia="Calibri" w:hAnsi="Calibri"/>
          <w:sz w:val="18"/>
          <w:szCs w:val="18"/>
        </w:rPr>
      </w:pPr>
      <w:r w:rsidDel="00000000" w:rsidR="00000000" w:rsidRPr="00000000">
        <w:rPr>
          <w:rFonts w:ascii="Calibri" w:cs="Calibri" w:eastAsia="Calibri" w:hAnsi="Calibri"/>
          <w:color w:val="f79646"/>
          <w:sz w:val="24"/>
          <w:szCs w:val="24"/>
          <w:rtl w:val="0"/>
        </w:rPr>
        <w:t xml:space="preserve">Slides ‘EQF 1 and 2’</w:t>
      </w:r>
      <w:r w:rsidDel="00000000" w:rsidR="00000000" w:rsidRPr="00000000">
        <w:rPr>
          <w:rFonts w:ascii="Calibri" w:cs="Calibri" w:eastAsia="Calibri" w:hAnsi="Calibri"/>
          <w:b w:val="1"/>
          <w:sz w:val="24"/>
          <w:szCs w:val="24"/>
          <w:rtl w:val="0"/>
        </w:rPr>
        <w:br w:type="textWrapping"/>
      </w:r>
      <w:r w:rsidDel="00000000" w:rsidR="00000000" w:rsidRPr="00000000">
        <w:rPr>
          <w:rFonts w:ascii="Calibri" w:cs="Calibri" w:eastAsia="Calibri" w:hAnsi="Calibri"/>
          <w:b w:val="1"/>
          <w:sz w:val="24"/>
          <w:szCs w:val="24"/>
        </w:rPr>
        <w:drawing>
          <wp:inline distB="114300" distT="114300" distL="114300" distR="114300">
            <wp:extent cx="4572000" cy="2571750"/>
            <wp:effectExtent b="0" l="0" r="0" t="0"/>
            <wp:docPr id="88"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4572000" cy="2571750"/>
                    </a:xfrm>
                    <a:prstGeom prst="rect"/>
                    <a:ln/>
                  </pic:spPr>
                </pic:pic>
              </a:graphicData>
            </a:graphic>
          </wp:inline>
        </w:drawing>
      </w:r>
      <w:r w:rsidDel="00000000" w:rsidR="00000000" w:rsidRPr="00000000">
        <w:rPr>
          <w:rFonts w:ascii="Calibri" w:cs="Calibri" w:eastAsia="Calibri" w:hAnsi="Calibri"/>
          <w:b w:val="1"/>
          <w:sz w:val="24"/>
          <w:szCs w:val="24"/>
          <w:rtl w:val="0"/>
        </w:rPr>
        <w:br w:type="textWrapping"/>
        <w:br w:type="textWrapping"/>
        <w:br w:type="textWrapping"/>
      </w:r>
      <w:r w:rsidDel="00000000" w:rsidR="00000000" w:rsidRPr="00000000">
        <w:rPr>
          <w:rFonts w:ascii="Calibri" w:cs="Calibri" w:eastAsia="Calibri" w:hAnsi="Calibri"/>
          <w:b w:val="1"/>
          <w:sz w:val="24"/>
          <w:szCs w:val="24"/>
        </w:rPr>
        <w:drawing>
          <wp:inline distB="114300" distT="114300" distL="114300" distR="114300">
            <wp:extent cx="4572000" cy="2571750"/>
            <wp:effectExtent b="0" l="0" r="0" t="0"/>
            <wp:docPr id="90"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572000" cy="2571750"/>
                    </a:xfrm>
                    <a:prstGeom prst="rect"/>
                    <a:ln/>
                  </pic:spPr>
                </pic:pic>
              </a:graphicData>
            </a:graphic>
          </wp:inline>
        </w:drawing>
      </w:r>
      <w:r w:rsidDel="00000000" w:rsidR="00000000" w:rsidRPr="00000000">
        <w:rPr>
          <w:rFonts w:ascii="Calibri" w:cs="Calibri" w:eastAsia="Calibri" w:hAnsi="Calibri"/>
          <w:b w:val="1"/>
          <w:sz w:val="24"/>
          <w:szCs w:val="24"/>
          <w:rtl w:val="0"/>
        </w:rPr>
        <w:br w:type="textWrapping"/>
      </w:r>
      <w:r w:rsidDel="00000000" w:rsidR="00000000" w:rsidRPr="00000000">
        <w:rPr>
          <w:rFonts w:ascii="Calibri" w:cs="Calibri" w:eastAsia="Calibri" w:hAnsi="Calibri"/>
          <w:sz w:val="18"/>
          <w:szCs w:val="18"/>
          <w:rtl w:val="0"/>
        </w:rPr>
        <w:t xml:space="preserve">Fig.2.1. European Qualification Framework </w:t>
      </w:r>
    </w:p>
    <w:p w:rsidR="00000000" w:rsidDel="00000000" w:rsidP="00000000" w:rsidRDefault="00000000" w:rsidRPr="00000000" w14:paraId="0000000C">
      <w:pPr>
        <w:spacing w:after="240" w:before="240" w:lineRule="auto"/>
        <w:ind w:left="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D">
      <w:pPr>
        <w:spacing w:after="240" w:before="240" w:lineRule="auto"/>
        <w:ind w:left="0" w:firstLine="0"/>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With regard to the </w:t>
      </w:r>
      <w:r w:rsidDel="00000000" w:rsidR="00000000" w:rsidRPr="00000000">
        <w:rPr>
          <w:rFonts w:ascii="Calibri" w:cs="Calibri" w:eastAsia="Calibri" w:hAnsi="Calibri"/>
          <w:i w:val="1"/>
          <w:sz w:val="24"/>
          <w:szCs w:val="24"/>
          <w:rtl w:val="0"/>
        </w:rPr>
        <w:t xml:space="preserve">process </w:t>
      </w:r>
      <w:r w:rsidDel="00000000" w:rsidR="00000000" w:rsidRPr="00000000">
        <w:rPr>
          <w:rFonts w:ascii="Calibri" w:cs="Calibri" w:eastAsia="Calibri" w:hAnsi="Calibri"/>
          <w:sz w:val="24"/>
          <w:szCs w:val="24"/>
          <w:rtl w:val="0"/>
        </w:rPr>
        <w:t xml:space="preserve">of MicroCredential development, a </w:t>
      </w:r>
      <w:r w:rsidDel="00000000" w:rsidR="00000000" w:rsidRPr="00000000">
        <w:rPr>
          <w:rFonts w:ascii="Calibri" w:cs="Calibri" w:eastAsia="Calibri" w:hAnsi="Calibri"/>
          <w:i w:val="1"/>
          <w:sz w:val="24"/>
          <w:szCs w:val="24"/>
          <w:rtl w:val="0"/>
        </w:rPr>
        <w:t xml:space="preserve">second</w:t>
      </w:r>
      <w:r w:rsidDel="00000000" w:rsidR="00000000" w:rsidRPr="00000000">
        <w:rPr>
          <w:rFonts w:ascii="Calibri" w:cs="Calibri" w:eastAsia="Calibri" w:hAnsi="Calibri"/>
          <w:sz w:val="24"/>
          <w:szCs w:val="24"/>
          <w:rtl w:val="0"/>
        </w:rPr>
        <w:t xml:space="preserve"> aspect of quality seems to be strongly related: </w:t>
        <w:br w:type="textWrapping"/>
        <w:t xml:space="preserve">Apart from providing transparent information about policies, the</w:t>
      </w:r>
      <w:r w:rsidDel="00000000" w:rsidR="00000000" w:rsidRPr="00000000">
        <w:rPr>
          <w:rFonts w:ascii="Calibri" w:cs="Calibri" w:eastAsia="Calibri" w:hAnsi="Calibri"/>
          <w:i w:val="1"/>
          <w:sz w:val="24"/>
          <w:szCs w:val="24"/>
          <w:rtl w:val="0"/>
        </w:rPr>
        <w:t xml:space="preserve"> involvement of learners</w:t>
      </w:r>
      <w:r w:rsidDel="00000000" w:rsidR="00000000" w:rsidRPr="00000000">
        <w:rPr>
          <w:rFonts w:ascii="Calibri" w:cs="Calibri" w:eastAsia="Calibri" w:hAnsi="Calibri"/>
          <w:sz w:val="24"/>
          <w:szCs w:val="24"/>
          <w:rtl w:val="0"/>
        </w:rPr>
        <w:t xml:space="preserve"> in all steps of development, implementation and evaluation of MicroCredentials is required (e.g. EU MicroBol Project 2022). If MCs are explicitly included in new developments or re-design of procedures in HE-institutions, </w:t>
      </w:r>
      <w:r w:rsidDel="00000000" w:rsidR="00000000" w:rsidRPr="00000000">
        <w:rPr>
          <w:rFonts w:ascii="Calibri" w:cs="Calibri" w:eastAsia="Calibri" w:hAnsi="Calibri"/>
          <w:i w:val="1"/>
          <w:sz w:val="24"/>
          <w:szCs w:val="24"/>
          <w:rtl w:val="0"/>
        </w:rPr>
        <w:t xml:space="preserve">teachers</w:t>
      </w:r>
      <w:r w:rsidDel="00000000" w:rsidR="00000000" w:rsidRPr="00000000">
        <w:rPr>
          <w:rFonts w:ascii="Calibri" w:cs="Calibri" w:eastAsia="Calibri" w:hAnsi="Calibri"/>
          <w:sz w:val="24"/>
          <w:szCs w:val="24"/>
          <w:rtl w:val="0"/>
        </w:rPr>
        <w:t xml:space="preserve"> will play an important role as they are the ‘active element’ of unbundling content and shaping new learning units like MCs. Accordingly, feedback from </w:t>
      </w:r>
      <w:r w:rsidDel="00000000" w:rsidR="00000000" w:rsidRPr="00000000">
        <w:rPr>
          <w:rFonts w:ascii="Calibri" w:cs="Calibri" w:eastAsia="Calibri" w:hAnsi="Calibri"/>
          <w:i w:val="1"/>
          <w:sz w:val="24"/>
          <w:szCs w:val="24"/>
          <w:rtl w:val="0"/>
        </w:rPr>
        <w:t xml:space="preserve">peers</w:t>
      </w:r>
      <w:r w:rsidDel="00000000" w:rsidR="00000000" w:rsidRPr="00000000">
        <w:rPr>
          <w:rFonts w:ascii="Calibri" w:cs="Calibri" w:eastAsia="Calibri" w:hAnsi="Calibri"/>
          <w:sz w:val="24"/>
          <w:szCs w:val="24"/>
          <w:rtl w:val="0"/>
        </w:rPr>
        <w:t xml:space="preserve"> and other </w:t>
      </w:r>
      <w:r w:rsidDel="00000000" w:rsidR="00000000" w:rsidRPr="00000000">
        <w:rPr>
          <w:rFonts w:ascii="Calibri" w:cs="Calibri" w:eastAsia="Calibri" w:hAnsi="Calibri"/>
          <w:i w:val="1"/>
          <w:sz w:val="24"/>
          <w:szCs w:val="24"/>
          <w:rtl w:val="0"/>
        </w:rPr>
        <w:t xml:space="preserve">stakeholders</w:t>
      </w:r>
      <w:r w:rsidDel="00000000" w:rsidR="00000000" w:rsidRPr="00000000">
        <w:rPr>
          <w:rFonts w:ascii="Calibri" w:cs="Calibri" w:eastAsia="Calibri" w:hAnsi="Calibri"/>
          <w:sz w:val="24"/>
          <w:szCs w:val="24"/>
          <w:rtl w:val="0"/>
        </w:rPr>
        <w:t xml:space="preserve"> should be collected and included in the development of MicroCredentials. </w:t>
        <w:br w:type="textWrapping"/>
        <w:t xml:space="preserve">In the end, relevance for learners as well as for the labour market can be guaranteed if MicroCredentials are designed as ‘distinct, targeted learning achievements, and learning opportunities leading to them are updated as necessary, to meet identified learning needs.’ (European Commission 2021, p 3) </w:t>
        <w:br w:type="textWrapping"/>
        <w:t xml:space="preserve">Teachers should be aware that only a learner-centered approach leads towards a sought-for and valued MicroCredential which is worthwhile the effort of designing and issuing it.</w:t>
        <w:br w:type="textWrapping"/>
      </w:r>
      <w:r w:rsidDel="00000000" w:rsidR="00000000" w:rsidRPr="00000000">
        <w:rPr>
          <w:rFonts w:ascii="Calibri" w:cs="Calibri" w:eastAsia="Calibri" w:hAnsi="Calibri"/>
          <w:b w:val="1"/>
          <w:sz w:val="24"/>
          <w:szCs w:val="24"/>
          <w:rtl w:val="0"/>
        </w:rPr>
        <w:br w:type="textWrapping"/>
      </w:r>
      <w:r w:rsidDel="00000000" w:rsidR="00000000" w:rsidRPr="00000000">
        <w:rPr>
          <w:rFonts w:ascii="Calibri" w:cs="Calibri" w:eastAsia="Calibri" w:hAnsi="Calibri"/>
          <w:sz w:val="24"/>
          <w:szCs w:val="24"/>
          <w:rtl w:val="0"/>
        </w:rPr>
        <w:t xml:space="preserve">A </w:t>
      </w:r>
      <w:r w:rsidDel="00000000" w:rsidR="00000000" w:rsidRPr="00000000">
        <w:rPr>
          <w:rFonts w:ascii="Calibri" w:cs="Calibri" w:eastAsia="Calibri" w:hAnsi="Calibri"/>
          <w:i w:val="1"/>
          <w:sz w:val="24"/>
          <w:szCs w:val="24"/>
          <w:rtl w:val="0"/>
        </w:rPr>
        <w:t xml:space="preserve">third </w:t>
      </w:r>
      <w:r w:rsidDel="00000000" w:rsidR="00000000" w:rsidRPr="00000000">
        <w:rPr>
          <w:rFonts w:ascii="Calibri" w:cs="Calibri" w:eastAsia="Calibri" w:hAnsi="Calibri"/>
          <w:sz w:val="24"/>
          <w:szCs w:val="24"/>
          <w:rtl w:val="0"/>
        </w:rPr>
        <w:t xml:space="preserve">aspect of quality of MicroCredentials relates to </w:t>
      </w:r>
      <w:r w:rsidDel="00000000" w:rsidR="00000000" w:rsidRPr="00000000">
        <w:rPr>
          <w:rFonts w:ascii="Calibri" w:cs="Calibri" w:eastAsia="Calibri" w:hAnsi="Calibri"/>
          <w:i w:val="1"/>
          <w:sz w:val="24"/>
          <w:szCs w:val="24"/>
          <w:rtl w:val="0"/>
        </w:rPr>
        <w:t xml:space="preserve">transparency</w:t>
      </w:r>
      <w:r w:rsidDel="00000000" w:rsidR="00000000" w:rsidRPr="00000000">
        <w:rPr>
          <w:rFonts w:ascii="Calibri" w:cs="Calibri" w:eastAsia="Calibri" w:hAnsi="Calibri"/>
          <w:sz w:val="24"/>
          <w:szCs w:val="24"/>
          <w:rtl w:val="0"/>
        </w:rPr>
        <w:t xml:space="preserve">:</w:t>
        <w:br w:type="textWrapping"/>
        <w:t xml:space="preserve">In order to make MCs understandable, measurable and comparable (European Commission 2022, p 30), teachers are the key persons providing for substantial information on content, learning outcomes, assessment, workload and level of the learning offer. The ECT-System (</w:t>
      </w:r>
      <w:hyperlink r:id="rId10">
        <w:r w:rsidDel="00000000" w:rsidR="00000000" w:rsidRPr="00000000">
          <w:rPr>
            <w:rFonts w:ascii="Calibri" w:cs="Calibri" w:eastAsia="Calibri" w:hAnsi="Calibri"/>
            <w:color w:val="0563c1"/>
            <w:sz w:val="24"/>
            <w:szCs w:val="24"/>
            <w:u w:val="single"/>
            <w:rtl w:val="0"/>
          </w:rPr>
          <w:t xml:space="preserve">ECTS</w:t>
        </w:r>
      </w:hyperlink>
      <w:r w:rsidDel="00000000" w:rsidR="00000000" w:rsidRPr="00000000">
        <w:rPr>
          <w:rFonts w:ascii="Calibri" w:cs="Calibri" w:eastAsia="Calibri" w:hAnsi="Calibri"/>
          <w:sz w:val="24"/>
          <w:szCs w:val="24"/>
          <w:rtl w:val="0"/>
        </w:rPr>
        <w:t xml:space="preserve">) as well as the </w:t>
      </w:r>
      <w:hyperlink r:id="rId11">
        <w:r w:rsidDel="00000000" w:rsidR="00000000" w:rsidRPr="00000000">
          <w:rPr>
            <w:rFonts w:ascii="Calibri" w:cs="Calibri" w:eastAsia="Calibri" w:hAnsi="Calibri"/>
            <w:color w:val="1155cc"/>
            <w:sz w:val="24"/>
            <w:szCs w:val="24"/>
            <w:u w:val="single"/>
            <w:rtl w:val="0"/>
          </w:rPr>
          <w:t xml:space="preserve">EQF</w:t>
        </w:r>
      </w:hyperlink>
      <w:r w:rsidDel="00000000" w:rsidR="00000000" w:rsidRPr="00000000">
        <w:rPr>
          <w:rFonts w:ascii="Calibri" w:cs="Calibri" w:eastAsia="Calibri" w:hAnsi="Calibri"/>
          <w:sz w:val="24"/>
          <w:szCs w:val="24"/>
          <w:rtl w:val="0"/>
        </w:rPr>
        <w:t xml:space="preserve"> provide for guidelines regarding workload and level. The EU Model for Digital Credential Data (</w:t>
      </w:r>
      <w:hyperlink r:id="rId12">
        <w:r w:rsidDel="00000000" w:rsidR="00000000" w:rsidRPr="00000000">
          <w:rPr>
            <w:rFonts w:ascii="Calibri" w:cs="Calibri" w:eastAsia="Calibri" w:hAnsi="Calibri"/>
            <w:color w:val="0563c1"/>
            <w:sz w:val="24"/>
            <w:szCs w:val="24"/>
            <w:u w:val="single"/>
            <w:rtl w:val="0"/>
          </w:rPr>
          <w:t xml:space="preserve">EDCI</w:t>
        </w:r>
      </w:hyperlink>
      <w:r w:rsidDel="00000000" w:rsidR="00000000" w:rsidRPr="00000000">
        <w:rPr>
          <w:rFonts w:ascii="Calibri" w:cs="Calibri" w:eastAsia="Calibri" w:hAnsi="Calibri"/>
          <w:sz w:val="24"/>
          <w:szCs w:val="24"/>
          <w:rtl w:val="0"/>
        </w:rPr>
        <w:t xml:space="preserve">) supports a standardised and very comprehensive declaration of all elements needed for transparency. It will be explained in </w:t>
      </w:r>
      <w:hyperlink w:anchor="_heading=h.10ik3kg34tmp">
        <w:r w:rsidDel="00000000" w:rsidR="00000000" w:rsidRPr="00000000">
          <w:rPr>
            <w:rFonts w:ascii="Calibri" w:cs="Calibri" w:eastAsia="Calibri" w:hAnsi="Calibri"/>
            <w:color w:val="1155cc"/>
            <w:sz w:val="24"/>
            <w:szCs w:val="24"/>
            <w:u w:val="single"/>
            <w:rtl w:val="0"/>
          </w:rPr>
          <w:t xml:space="preserve">Unit 2.2.3.</w:t>
        </w:r>
      </w:hyperlink>
      <w:r w:rsidDel="00000000" w:rsidR="00000000" w:rsidRPr="00000000">
        <w:rPr>
          <w:rFonts w:ascii="Calibri" w:cs="Calibri" w:eastAsia="Calibri" w:hAnsi="Calibri"/>
          <w:sz w:val="24"/>
          <w:szCs w:val="24"/>
          <w:rtl w:val="0"/>
        </w:rPr>
        <w:br w:type="textWrapping"/>
        <w:t xml:space="preserve">Eventually, for the sake of transparency, teachers could suggest key words or tags for registration of the MC in a database for learning opportunities within their HE institutions, or even on a pertinent external platform, depending on the status of the MicroCredential (e.g. in terms of openness).</w:t>
        <w:br w:type="textWrapping"/>
        <w:br w:type="textWrapping"/>
        <w:t xml:space="preserve">Other issues of quality like access and availability, stackability, portability and recognition are not within direct access of the teacher. The involved institution ought to address these aspects, and also provide for information and guidance on their offer of MicroCredentials. </w:t>
      </w:r>
      <w:r w:rsidDel="00000000" w:rsidR="00000000" w:rsidRPr="00000000">
        <w:rPr>
          <w:rFonts w:ascii="Calibri" w:cs="Calibri" w:eastAsia="Calibri" w:hAnsi="Calibri"/>
          <w:b w:val="1"/>
          <w:sz w:val="24"/>
          <w:szCs w:val="24"/>
          <w:rtl w:val="0"/>
        </w:rPr>
        <w:br w:type="textWrapping"/>
      </w:r>
    </w:p>
    <w:p w:rsidR="00000000" w:rsidDel="00000000" w:rsidP="00000000" w:rsidRDefault="00000000" w:rsidRPr="00000000" w14:paraId="0000000E">
      <w:pPr>
        <w:pStyle w:val="Heading3"/>
        <w:spacing w:after="240" w:before="240" w:lineRule="auto"/>
        <w:jc w:val="both"/>
        <w:rPr>
          <w:vertAlign w:val="baseline"/>
        </w:rPr>
      </w:pPr>
      <w:bookmarkStart w:colFirst="0" w:colLast="0" w:name="_heading=h.o49ac7rk62n1" w:id="3"/>
      <w:bookmarkEnd w:id="3"/>
      <w:r w:rsidDel="00000000" w:rsidR="00000000" w:rsidRPr="00000000">
        <w:rPr>
          <w:vertAlign w:val="baseline"/>
          <w:rtl w:val="0"/>
        </w:rPr>
        <w:t xml:space="preserve">2.1.2. Content-related Design Approach</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0"/>
          <w:i w:val="0"/>
          <w:smallCaps w:val="0"/>
          <w:strike w:val="0"/>
          <w:color w:val="ed7d31"/>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chapter intends to recall the factual content-related process, which is needed to follow the idea of learner-centered teaching. The usefulness of a MicroCredential is closely related to the careful extraction of feasible subject areas for constituting a small learning unit.</w:t>
        <w:br w:type="textWrapping"/>
        <w:t xml:space="preserve">Teachers should keep in mind that by carrying out a MicroCredential, the (more or less experienced) learner enters a journey which, apart from leading to obtaining a certificate in the end, ideally provides for a positive experience along the learning pathway. The MicroCredential should be designed to encourage, support and reward learning in a relevant competence area focusing on an enclosed topic.</w:t>
        <w:br w:type="textWrapping"/>
        <w:br w:type="textWrapping"/>
      </w:r>
      <w:r w:rsidDel="00000000" w:rsidR="00000000" w:rsidRPr="00000000">
        <w:rPr>
          <w:rFonts w:ascii="Calibri" w:cs="Calibri" w:eastAsia="Calibri" w:hAnsi="Calibri"/>
          <w:b w:val="0"/>
          <w:i w:val="0"/>
          <w:smallCaps w:val="0"/>
          <w:strike w:val="0"/>
          <w:color w:val="ed7d31"/>
          <w:sz w:val="24"/>
          <w:szCs w:val="24"/>
          <w:u w:val="none"/>
          <w:shd w:fill="auto" w:val="clear"/>
          <w:vertAlign w:val="baseline"/>
          <w:rtl w:val="0"/>
        </w:rPr>
        <w:t xml:space="preserve">PDF ‘Content-related Design Approach to MC_DHBW_Oct2022_rev.pdf’</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r>
      <w:r w:rsidDel="00000000" w:rsidR="00000000" w:rsidRPr="00000000">
        <w:rPr>
          <w:rFonts w:ascii="Calibri" w:cs="Calibri" w:eastAsia="Calibri" w:hAnsi="Calibri"/>
          <w:b w:val="0"/>
          <w:i w:val="0"/>
          <w:smallCaps w:val="0"/>
          <w:strike w:val="0"/>
          <w:color w:val="7030a0"/>
          <w:sz w:val="24"/>
          <w:szCs w:val="24"/>
          <w:u w:val="none"/>
          <w:shd w:fill="auto" w:val="clear"/>
          <w:vertAlign w:val="baseline"/>
          <w:rtl w:val="0"/>
        </w:rPr>
        <w:t xml:space="preserve">Graphics/Slides </w:t>
      </w:r>
      <w:r w:rsidDel="00000000" w:rsidR="00000000" w:rsidRPr="00000000">
        <w:rPr>
          <w:rFonts w:ascii="Calibri" w:cs="Calibri" w:eastAsia="Calibri" w:hAnsi="Calibri"/>
          <w:color w:val="7030a0"/>
          <w:sz w:val="24"/>
          <w:szCs w:val="24"/>
          <w:rtl w:val="0"/>
        </w:rPr>
        <w:t xml:space="preserve">are</w:t>
      </w:r>
      <w:r w:rsidDel="00000000" w:rsidR="00000000" w:rsidRPr="00000000">
        <w:rPr>
          <w:rFonts w:ascii="Calibri" w:cs="Calibri" w:eastAsia="Calibri" w:hAnsi="Calibri"/>
          <w:b w:val="0"/>
          <w:i w:val="0"/>
          <w:smallCaps w:val="0"/>
          <w:strike w:val="0"/>
          <w:color w:val="7030a0"/>
          <w:sz w:val="24"/>
          <w:szCs w:val="24"/>
          <w:u w:val="none"/>
          <w:shd w:fill="auto" w:val="clear"/>
          <w:vertAlign w:val="baseline"/>
          <w:rtl w:val="0"/>
        </w:rPr>
        <w:t xml:space="preserve"> prepared accordingly </w:t>
      </w:r>
      <w:r w:rsidDel="00000000" w:rsidR="00000000" w:rsidRPr="00000000">
        <w:rPr>
          <w:rFonts w:ascii="Calibri" w:cs="Calibri" w:eastAsia="Calibri" w:hAnsi="Calibri"/>
          <w:color w:val="7030a0"/>
          <w:sz w:val="24"/>
          <w:szCs w:val="24"/>
          <w:rtl w:val="0"/>
        </w:rPr>
        <w:t xml:space="preserve">‘</w:t>
      </w:r>
      <w:r w:rsidDel="00000000" w:rsidR="00000000" w:rsidRPr="00000000">
        <w:rPr>
          <w:rFonts w:ascii="Calibri" w:cs="Calibri" w:eastAsia="Calibri" w:hAnsi="Calibri"/>
          <w:b w:val="0"/>
          <w:i w:val="0"/>
          <w:smallCaps w:val="0"/>
          <w:strike w:val="0"/>
          <w:color w:val="7030a0"/>
          <w:sz w:val="24"/>
          <w:szCs w:val="24"/>
          <w:u w:val="none"/>
          <w:shd w:fill="auto" w:val="clear"/>
          <w:vertAlign w:val="baseline"/>
          <w:rtl w:val="0"/>
        </w:rPr>
        <w:t xml:space="preserve">How to develop a MC</w:t>
      </w:r>
      <w:r w:rsidDel="00000000" w:rsidR="00000000" w:rsidRPr="00000000">
        <w:rPr>
          <w:rFonts w:ascii="Calibri" w:cs="Calibri" w:eastAsia="Calibri" w:hAnsi="Calibri"/>
          <w:color w:val="7030a0"/>
          <w:sz w:val="24"/>
          <w:szCs w:val="24"/>
          <w:rtl w:val="0"/>
        </w:rPr>
        <w:t xml:space="preserve">_Slides_Short Guide_DHBW_17.03.2023</w:t>
        <w:br w:type="textWrapping"/>
      </w:r>
      <w:hyperlink r:id="rId13">
        <w:r w:rsidDel="00000000" w:rsidR="00000000" w:rsidRPr="00000000">
          <w:rPr>
            <w:rFonts w:ascii="Calibri" w:cs="Calibri" w:eastAsia="Calibri" w:hAnsi="Calibri"/>
            <w:color w:val="1155cc"/>
            <w:sz w:val="24"/>
            <w:szCs w:val="24"/>
            <w:u w:val="single"/>
            <w:rtl w:val="0"/>
          </w:rPr>
          <w:t xml:space="preserve">https://drive.google.com/drive/folders/1NjSUlQMU7FFp2iGo8ODTuk0r3RrbH9Jx</w:t>
        </w:r>
      </w:hyperlink>
      <w:r w:rsidDel="00000000" w:rsidR="00000000" w:rsidRPr="00000000">
        <w:rPr>
          <w:rFonts w:ascii="Calibri" w:cs="Calibri" w:eastAsia="Calibri" w:hAnsi="Calibri"/>
          <w:color w:val="7030a0"/>
          <w:sz w:val="24"/>
          <w:szCs w:val="24"/>
          <w:rtl w:val="0"/>
        </w:rPr>
        <w:t xml:space="preserve"> </w:t>
      </w:r>
      <w:r w:rsidDel="00000000" w:rsidR="00000000" w:rsidRPr="00000000">
        <w:rPr>
          <w:rFonts w:ascii="Calibri" w:cs="Calibri" w:eastAsia="Calibri" w:hAnsi="Calibri"/>
          <w:b w:val="0"/>
          <w:i w:val="0"/>
          <w:smallCaps w:val="0"/>
          <w:strike w:val="0"/>
          <w:color w:val="7030a0"/>
          <w:sz w:val="24"/>
          <w:szCs w:val="24"/>
          <w:u w:val="none"/>
          <w:shd w:fill="auto" w:val="clear"/>
          <w:vertAlign w:val="baseline"/>
          <w:rtl w:val="0"/>
        </w:rPr>
        <w:br w:type="textWrapping"/>
        <w:br w:type="textWrapping"/>
      </w:r>
      <w:r w:rsidDel="00000000" w:rsidR="00000000" w:rsidRPr="00000000">
        <w:rPr>
          <w:rFonts w:ascii="Calibri" w:cs="Calibri" w:eastAsia="Calibri" w:hAnsi="Calibri"/>
          <w:b w:val="0"/>
          <w:i w:val="0"/>
          <w:smallCaps w:val="0"/>
          <w:strike w:val="0"/>
          <w:color w:val="ed7d31"/>
          <w:sz w:val="24"/>
          <w:szCs w:val="24"/>
          <w:u w:val="none"/>
          <w:shd w:fill="auto" w:val="clear"/>
          <w:vertAlign w:val="baseline"/>
          <w:rtl w:val="0"/>
        </w:rPr>
        <w:t xml:space="preserve">PDFs ‘ANNEX I, II, III_How to develop a MC_UCG_Oct2022.pdf’</w:t>
      </w:r>
    </w:p>
    <w:p w:rsidR="00000000" w:rsidDel="00000000" w:rsidP="00000000" w:rsidRDefault="00000000" w:rsidRPr="00000000" w14:paraId="00000010">
      <w:pPr>
        <w:ind w:left="708"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1">
      <w:pPr>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2">
      <w:pPr>
        <w:pStyle w:val="Heading3"/>
        <w:rPr/>
      </w:pPr>
      <w:bookmarkStart w:colFirst="0" w:colLast="0" w:name="_heading=h.s8wxtlithx59" w:id="4"/>
      <w:bookmarkEnd w:id="4"/>
      <w:r w:rsidDel="00000000" w:rsidR="00000000" w:rsidRPr="00000000">
        <w:rPr>
          <w:i w:val="1"/>
          <w:rtl w:val="0"/>
        </w:rPr>
        <w:t xml:space="preserve">2.1.3. Resources used in Unit 2.1.</w:t>
      </w:r>
      <w:r w:rsidDel="00000000" w:rsidR="00000000" w:rsidRPr="00000000">
        <w:rPr>
          <w:rtl w:val="0"/>
        </w:rPr>
        <w:br w:type="textWrapping"/>
      </w:r>
    </w:p>
    <w:p w:rsidR="00000000" w:rsidDel="00000000" w:rsidP="00000000" w:rsidRDefault="00000000" w:rsidRPr="00000000" w14:paraId="00000013">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Council of the European Union (2022). Proposal for a Council Recommendation on a European approach to micro-credentials for lifelong learning and employability’ </w:t>
      </w:r>
      <w:hyperlink r:id="rId14">
        <w:r w:rsidDel="00000000" w:rsidR="00000000" w:rsidRPr="00000000">
          <w:rPr>
            <w:rFonts w:ascii="Calibri" w:cs="Calibri" w:eastAsia="Calibri" w:hAnsi="Calibri"/>
            <w:color w:val="4472c4"/>
            <w:sz w:val="24"/>
            <w:szCs w:val="24"/>
            <w:u w:val="single"/>
            <w:rtl w:val="0"/>
          </w:rPr>
          <w:t xml:space="preserve">https://data.consilium.europa.eu/doc/document/ST-9237-2022-INIT/en/pdf</w:t>
        </w:r>
      </w:hyperlink>
      <w:r w:rsidDel="00000000" w:rsidR="00000000" w:rsidRPr="00000000">
        <w:rPr>
          <w:rtl w:val="0"/>
        </w:rPr>
      </w:r>
    </w:p>
    <w:p w:rsidR="00000000" w:rsidDel="00000000" w:rsidP="00000000" w:rsidRDefault="00000000" w:rsidRPr="00000000" w14:paraId="00000014">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5">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European Commission (2017). Directorate-General for Education, Youth, Sport and Culture, ECTS users' guide 2015, Publications Office. </w:t>
      </w:r>
      <w:hyperlink r:id="rId15">
        <w:r w:rsidDel="00000000" w:rsidR="00000000" w:rsidRPr="00000000">
          <w:rPr>
            <w:rFonts w:ascii="Calibri" w:cs="Calibri" w:eastAsia="Calibri" w:hAnsi="Calibri"/>
            <w:color w:val="0563c1"/>
            <w:sz w:val="24"/>
            <w:szCs w:val="24"/>
            <w:u w:val="single"/>
            <w:rtl w:val="0"/>
          </w:rPr>
          <w:t xml:space="preserve">https://data.europa.eu/doi/10.2766/87192</w:t>
        </w:r>
      </w:hyperlink>
      <w:r w:rsidDel="00000000" w:rsidR="00000000" w:rsidRPr="00000000">
        <w:rPr>
          <w:rFonts w:ascii="Calibri" w:cs="Calibri" w:eastAsia="Calibri" w:hAnsi="Calibri"/>
          <w:sz w:val="24"/>
          <w:szCs w:val="24"/>
          <w:rtl w:val="0"/>
        </w:rPr>
        <w:br w:type="textWrapping"/>
        <w:br w:type="textWrapping"/>
        <w:t xml:space="preserve">European Commission (2018). Infographic: The European Qualifications Framework (EQF): supporting learning, work and cross-border mobility, 10</w:t>
      </w:r>
      <w:r w:rsidDel="00000000" w:rsidR="00000000" w:rsidRPr="00000000">
        <w:rPr>
          <w:rFonts w:ascii="Calibri" w:cs="Calibri" w:eastAsia="Calibri" w:hAnsi="Calibri"/>
          <w:sz w:val="24"/>
          <w:szCs w:val="24"/>
          <w:vertAlign w:val="superscript"/>
          <w:rtl w:val="0"/>
        </w:rPr>
        <w:t xml:space="preserve">th</w:t>
      </w:r>
      <w:r w:rsidDel="00000000" w:rsidR="00000000" w:rsidRPr="00000000">
        <w:rPr>
          <w:rFonts w:ascii="Calibri" w:cs="Calibri" w:eastAsia="Calibri" w:hAnsi="Calibri"/>
          <w:sz w:val="24"/>
          <w:szCs w:val="24"/>
          <w:rtl w:val="0"/>
        </w:rPr>
        <w:t xml:space="preserve"> anniversary. </w:t>
      </w:r>
      <w:hyperlink r:id="rId16">
        <w:r w:rsidDel="00000000" w:rsidR="00000000" w:rsidRPr="00000000">
          <w:rPr>
            <w:rFonts w:ascii="Calibri" w:cs="Calibri" w:eastAsia="Calibri" w:hAnsi="Calibri"/>
            <w:color w:val="0563c1"/>
            <w:sz w:val="24"/>
            <w:szCs w:val="24"/>
            <w:u w:val="single"/>
            <w:rtl w:val="0"/>
          </w:rPr>
          <w:t xml:space="preserve">https://europa.eu/europass/system/files/2020-05/EQF%20infographic-EN.pdf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16">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7">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European Commission (2020). Europass Digital Credentials Infrastructure (EDCI). Presentation.</w:t>
        <w:br w:type="textWrapping"/>
      </w:r>
      <w:hyperlink r:id="rId17">
        <w:r w:rsidDel="00000000" w:rsidR="00000000" w:rsidRPr="00000000">
          <w:rPr>
            <w:rFonts w:ascii="Calibri" w:cs="Calibri" w:eastAsia="Calibri" w:hAnsi="Calibri"/>
            <w:color w:val="0563c1"/>
            <w:sz w:val="24"/>
            <w:szCs w:val="24"/>
            <w:u w:val="single"/>
            <w:rtl w:val="0"/>
          </w:rPr>
          <w:t xml:space="preserve">https://ec.europa.eu/futurium/en/system/files/ged/edci_presentation.pdf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18">
      <w:pPr>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9">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European Commission (2021). A European Approach to Micro-Credentials. Brochure. </w:t>
      </w:r>
      <w:hyperlink r:id="rId18">
        <w:r w:rsidDel="00000000" w:rsidR="00000000" w:rsidRPr="00000000">
          <w:rPr>
            <w:rFonts w:ascii="Calibri" w:cs="Calibri" w:eastAsia="Calibri" w:hAnsi="Calibri"/>
            <w:color w:val="0563c1"/>
            <w:sz w:val="24"/>
            <w:szCs w:val="24"/>
            <w:u w:val="single"/>
            <w:rtl w:val="0"/>
          </w:rPr>
          <w:t xml:space="preserve">https://education.ec.europa.eu/sites/default/files/2022-01/micro-credentials%20brochure%20updated.pdf</w:t>
        </w:r>
      </w:hyperlink>
      <w:r w:rsidDel="00000000" w:rsidR="00000000" w:rsidRPr="00000000">
        <w:rPr>
          <w:rFonts w:ascii="Calibri" w:cs="Calibri" w:eastAsia="Calibri" w:hAnsi="Calibri"/>
          <w:sz w:val="24"/>
          <w:szCs w:val="24"/>
          <w:rtl w:val="0"/>
        </w:rPr>
        <w:t xml:space="preserve"> </w:t>
        <w:br w:type="textWrapping"/>
      </w:r>
    </w:p>
    <w:p w:rsidR="00000000" w:rsidDel="00000000" w:rsidP="00000000" w:rsidRDefault="00000000" w:rsidRPr="00000000" w14:paraId="0000001A">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EU MicroBol Project (2022). Micro-credentials linked to the Bologna Key-Commitments, Common Framework for Micro-credentials in the EHEA. </w:t>
      </w:r>
      <w:hyperlink r:id="rId19">
        <w:r w:rsidDel="00000000" w:rsidR="00000000" w:rsidRPr="00000000">
          <w:rPr>
            <w:rFonts w:ascii="Calibri" w:cs="Calibri" w:eastAsia="Calibri" w:hAnsi="Calibri"/>
            <w:color w:val="0563c1"/>
            <w:sz w:val="24"/>
            <w:szCs w:val="24"/>
            <w:u w:val="single"/>
            <w:rtl w:val="0"/>
          </w:rPr>
          <w:t xml:space="preserve">https://microcredentials.eu/wp-content/uploads/sites/20/2022/03/Micro-credentials_Framework_final-1.pdf</w:t>
        </w:r>
      </w:hyperlink>
      <w:r w:rsidDel="00000000" w:rsidR="00000000" w:rsidRPr="00000000">
        <w:rPr>
          <w:rFonts w:ascii="Calibri" w:cs="Calibri" w:eastAsia="Calibri" w:hAnsi="Calibri"/>
          <w:sz w:val="24"/>
          <w:szCs w:val="24"/>
          <w:rtl w:val="0"/>
        </w:rPr>
        <w:t xml:space="preserve"> </w:t>
        <w:br w:type="textWrapping"/>
      </w:r>
    </w:p>
    <w:p w:rsidR="00000000" w:rsidDel="00000000" w:rsidP="00000000" w:rsidRDefault="00000000" w:rsidRPr="00000000" w14:paraId="0000001B">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C">
      <w:pPr>
        <w:pStyle w:val="Heading3"/>
        <w:rPr/>
      </w:pPr>
      <w:bookmarkStart w:colFirst="0" w:colLast="0" w:name="_heading=h.x7ob21g51mq0" w:id="5"/>
      <w:bookmarkEnd w:id="5"/>
      <w:r w:rsidDel="00000000" w:rsidR="00000000" w:rsidRPr="00000000">
        <w:rPr>
          <w:rtl w:val="0"/>
        </w:rPr>
        <w:t xml:space="preserve">2.1.4. Examples for Unit 2.1.</w:t>
        <w:br w:type="textWrapping"/>
      </w:r>
    </w:p>
    <w:p w:rsidR="00000000" w:rsidDel="00000000" w:rsidP="00000000" w:rsidRDefault="00000000" w:rsidRPr="00000000" w14:paraId="0000001D">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Analytical framework: how should we think about the role of MicroCredentials in higher education? Three Scenarios: Orr, D., Pupinis, M., &amp; Kirdulytė, G. (2020). Towards a European approach to micro-credentials: A study of practices and commonalities in offering micro-credentials in European higher education. Publications Office of the European Union. https://doi. org/10, 2766, 7338. p 46-49</w:t>
        <w:br w:type="textWrapping"/>
      </w:r>
      <w:hyperlink r:id="rId20">
        <w:r w:rsidDel="00000000" w:rsidR="00000000" w:rsidRPr="00000000">
          <w:rPr>
            <w:rFonts w:ascii="Calibri" w:cs="Calibri" w:eastAsia="Calibri" w:hAnsi="Calibri"/>
            <w:color w:val="0563c1"/>
            <w:sz w:val="24"/>
            <w:szCs w:val="24"/>
            <w:u w:val="single"/>
            <w:rtl w:val="0"/>
          </w:rPr>
          <w:t xml:space="preserve">https://ec.europa.eu/education/sites/default/files/document-library-docs/towardseuropean-approach-micro-credentials-analytical-report.pdf</w:t>
        </w:r>
      </w:hyperlink>
      <w:r w:rsidDel="00000000" w:rsidR="00000000" w:rsidRPr="00000000">
        <w:rPr>
          <w:rtl w:val="0"/>
        </w:rPr>
      </w:r>
    </w:p>
    <w:p w:rsidR="00000000" w:rsidDel="00000000" w:rsidP="00000000" w:rsidRDefault="00000000" w:rsidRPr="00000000" w14:paraId="0000001E">
      <w:pPr>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F">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MicroCredentials in European higher education institutions: OECD (2021). Micro-credential innovations in higher education: Who, What and Why?. OECD Education Policy Perspectives, No. 39. p 8-15. </w:t>
      </w:r>
      <w:hyperlink r:id="rId21">
        <w:r w:rsidDel="00000000" w:rsidR="00000000" w:rsidRPr="00000000">
          <w:rPr>
            <w:rFonts w:ascii="Calibri" w:cs="Calibri" w:eastAsia="Calibri" w:hAnsi="Calibri"/>
            <w:color w:val="0563c1"/>
            <w:sz w:val="24"/>
            <w:szCs w:val="24"/>
            <w:u w:val="single"/>
            <w:rtl w:val="0"/>
          </w:rPr>
          <w:t xml:space="preserve">https://doi.org/10.1787/f14ef041-en</w:t>
        </w:r>
      </w:hyperlink>
      <w:r w:rsidDel="00000000" w:rsidR="00000000" w:rsidRPr="00000000">
        <w:rPr>
          <w:rFonts w:ascii="Calibri" w:cs="Calibri" w:eastAsia="Calibri" w:hAnsi="Calibri"/>
          <w:sz w:val="24"/>
          <w:szCs w:val="24"/>
          <w:rtl w:val="0"/>
        </w:rPr>
        <w:br w:type="textWrapping"/>
        <w:br w:type="textWrapping"/>
        <w:t xml:space="preserve">3. Alignment of Micro-Credentialing and Outcomes-Based Education:</w:t>
      </w:r>
      <w:r w:rsidDel="00000000" w:rsidR="00000000" w:rsidRPr="00000000">
        <w:rPr>
          <w:rtl w:val="0"/>
        </w:rPr>
        <w:t xml:space="preserve"> </w:t>
      </w:r>
      <w:r w:rsidDel="00000000" w:rsidR="00000000" w:rsidRPr="00000000">
        <w:rPr>
          <w:rFonts w:ascii="Calibri" w:cs="Calibri" w:eastAsia="Calibri" w:hAnsi="Calibri"/>
          <w:sz w:val="24"/>
          <w:szCs w:val="24"/>
          <w:rtl w:val="0"/>
        </w:rPr>
        <w:t xml:space="preserve">Modern Campus &amp; UPCEA (2023). Shifting Paradigms: Understanding Institutional Perspectives on Microcredentialing. p 16-17. </w:t>
      </w:r>
      <w:hyperlink r:id="rId22">
        <w:r w:rsidDel="00000000" w:rsidR="00000000" w:rsidRPr="00000000">
          <w:rPr>
            <w:rFonts w:ascii="Calibri" w:cs="Calibri" w:eastAsia="Calibri" w:hAnsi="Calibri"/>
            <w:color w:val="0563c1"/>
            <w:sz w:val="24"/>
            <w:szCs w:val="24"/>
            <w:u w:val="single"/>
            <w:rtl w:val="0"/>
          </w:rPr>
          <w:t xml:space="preserve">https://moderncampus.com/pdfs/shifting-paradigms-understanding-institutional-perspectives-on-microcredentialing.pdf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20">
      <w:pPr>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1">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Challenges in MicroCredential Development: Illustrative Cases. Fischer, T., Oppl, S., &amp; Stabauer, M. (2022). Micro-Credential Development: Tools, Methods and Concepts Supporting the European Approach. p 9-11.</w:t>
        <w:br w:type="textWrapping"/>
      </w:r>
      <w:hyperlink r:id="rId23">
        <w:r w:rsidDel="00000000" w:rsidR="00000000" w:rsidRPr="00000000">
          <w:rPr>
            <w:rFonts w:ascii="Calibri" w:cs="Calibri" w:eastAsia="Calibri" w:hAnsi="Calibri"/>
            <w:color w:val="0563c1"/>
            <w:sz w:val="24"/>
            <w:szCs w:val="24"/>
            <w:u w:val="single"/>
            <w:rtl w:val="0"/>
          </w:rPr>
          <w:t xml:space="preserve">https://scholar.google.com/scholar_url?url=https://www.researchgate.net/profile/Thomas-Fischer-28/publication/356568140_Micro-Credential_Development_Tools_Methods_and_Concepts_Supporting_the_European_Approach/links/61a11c843068c54fa51f4a48/Micro-Credential-Development-Tools-Methods-and-Concepts-Supporting-the-European-Approach.pdf&amp;hl=de&amp;sa=T&amp;oi=gsb-gga&amp;ct=res&amp;cd=0&amp;d=6628720968170107388&amp;ei=-jPuY4qwFZWwmgGXtIe4Aw&amp;scisig=AAGBfm0uremz8H-i-MXmmRrJDFIJwwpipw</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2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3">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‘Designing and Assessing Micro-credential Offerings’: Tooley, M., &amp; Hood, J. (2021). Harnessing Micro-Credentials for Teacher Growth: A National Review of Early Best Practices. </w:t>
      </w:r>
      <w:r w:rsidDel="00000000" w:rsidR="00000000" w:rsidRPr="00000000">
        <w:rPr>
          <w:rFonts w:ascii="Calibri" w:cs="Calibri" w:eastAsia="Calibri" w:hAnsi="Calibri"/>
          <w:i w:val="1"/>
          <w:sz w:val="24"/>
          <w:szCs w:val="24"/>
          <w:rtl w:val="0"/>
        </w:rPr>
        <w:t xml:space="preserve">New America</w:t>
      </w:r>
      <w:r w:rsidDel="00000000" w:rsidR="00000000" w:rsidRPr="00000000">
        <w:rPr>
          <w:rFonts w:ascii="Calibri" w:cs="Calibri" w:eastAsia="Calibri" w:hAnsi="Calibri"/>
          <w:sz w:val="24"/>
          <w:szCs w:val="24"/>
          <w:rtl w:val="0"/>
        </w:rPr>
        <w:t xml:space="preserve">. p 15-22. </w:t>
        <w:br w:type="textWrapping"/>
      </w:r>
      <w:hyperlink r:id="rId24">
        <w:r w:rsidDel="00000000" w:rsidR="00000000" w:rsidRPr="00000000">
          <w:rPr>
            <w:rFonts w:ascii="Calibri" w:cs="Calibri" w:eastAsia="Calibri" w:hAnsi="Calibri"/>
            <w:color w:val="0563c1"/>
            <w:sz w:val="24"/>
            <w:szCs w:val="24"/>
            <w:u w:val="single"/>
            <w:rtl w:val="0"/>
          </w:rPr>
          <w:t xml:space="preserve">https://files.eric.ed.gov/fulltext/ED612409.pdf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24">
      <w:pP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5">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‘Reprint of Council of Chief State School Officers’ “Design, Assessment, and Implementation Principles for Educator Micro-credentials: Tooley, M., &amp; Hood, J. (2021). Harnessing Micro-Credentials for Teacher Growth: A National Review of Early Best Practices. </w:t>
      </w:r>
      <w:r w:rsidDel="00000000" w:rsidR="00000000" w:rsidRPr="00000000">
        <w:rPr>
          <w:rFonts w:ascii="Calibri" w:cs="Calibri" w:eastAsia="Calibri" w:hAnsi="Calibri"/>
          <w:i w:val="1"/>
          <w:sz w:val="24"/>
          <w:szCs w:val="24"/>
          <w:rtl w:val="0"/>
        </w:rPr>
        <w:t xml:space="preserve">New America</w:t>
      </w:r>
      <w:r w:rsidDel="00000000" w:rsidR="00000000" w:rsidRPr="00000000">
        <w:rPr>
          <w:rFonts w:ascii="Calibri" w:cs="Calibri" w:eastAsia="Calibri" w:hAnsi="Calibri"/>
          <w:sz w:val="24"/>
          <w:szCs w:val="24"/>
          <w:rtl w:val="0"/>
        </w:rPr>
        <w:t xml:space="preserve">. Appendix B. p 52-54. </w:t>
      </w:r>
      <w:hyperlink r:id="rId25">
        <w:r w:rsidDel="00000000" w:rsidR="00000000" w:rsidRPr="00000000">
          <w:rPr>
            <w:rFonts w:ascii="Calibri" w:cs="Calibri" w:eastAsia="Calibri" w:hAnsi="Calibri"/>
            <w:color w:val="0563c1"/>
            <w:sz w:val="24"/>
            <w:szCs w:val="24"/>
            <w:u w:val="single"/>
            <w:rtl w:val="0"/>
          </w:rPr>
          <w:t xml:space="preserve">https://files.eric.ed.gov/fulltext/ED612409.pdf</w:t>
        </w:r>
      </w:hyperlink>
      <w:r w:rsidDel="00000000" w:rsidR="00000000" w:rsidRPr="00000000">
        <w:rPr>
          <w:rFonts w:ascii="Calibri" w:cs="Calibri" w:eastAsia="Calibri" w:hAnsi="Calibri"/>
          <w:sz w:val="24"/>
          <w:szCs w:val="24"/>
          <w:rtl w:val="0"/>
        </w:rPr>
        <w:t xml:space="preserve"> </w:t>
        <w:br w:type="textWrapping"/>
        <w:br w:type="textWrapping"/>
        <w:t xml:space="preserve">7. SURF edubadges in Netherlands: Issuing digital certificates to students.</w:t>
      </w:r>
    </w:p>
    <w:p w:rsidR="00000000" w:rsidDel="00000000" w:rsidP="00000000" w:rsidRDefault="00000000" w:rsidRPr="00000000" w14:paraId="00000026">
      <w:pPr>
        <w:ind w:left="720" w:firstLine="0"/>
        <w:rPr>
          <w:rFonts w:ascii="Calibri" w:cs="Calibri" w:eastAsia="Calibri" w:hAnsi="Calibri"/>
          <w:sz w:val="24"/>
          <w:szCs w:val="24"/>
        </w:rPr>
      </w:pPr>
      <w:hyperlink r:id="rId26">
        <w:r w:rsidDel="00000000" w:rsidR="00000000" w:rsidRPr="00000000">
          <w:rPr>
            <w:rFonts w:ascii="Calibri" w:cs="Calibri" w:eastAsia="Calibri" w:hAnsi="Calibri"/>
            <w:color w:val="0563c1"/>
            <w:sz w:val="24"/>
            <w:szCs w:val="24"/>
            <w:u w:val="single"/>
            <w:rtl w:val="0"/>
          </w:rPr>
          <w:t xml:space="preserve">https://www.surf.nl/en/edubadges-issuing-digital-certificates-to-students</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27">
      <w:pP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8">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SUNY The State University of New York: Gain New Skills, Knowledge, and Experience with Microcredentials at SUNY. </w:t>
      </w:r>
      <w:hyperlink r:id="rId27">
        <w:r w:rsidDel="00000000" w:rsidR="00000000" w:rsidRPr="00000000">
          <w:rPr>
            <w:rFonts w:ascii="Calibri" w:cs="Calibri" w:eastAsia="Calibri" w:hAnsi="Calibri"/>
            <w:color w:val="0563c1"/>
            <w:sz w:val="24"/>
            <w:szCs w:val="24"/>
            <w:u w:val="single"/>
            <w:rtl w:val="0"/>
          </w:rPr>
          <w:t xml:space="preserve">https://www.suny.edu/microcredentials/</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29">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A">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also have a look at examples of Unit 1.2.</w:t>
        <w:br w:type="textWrapping"/>
        <w:br w:type="textWrapping"/>
      </w:r>
      <w:r w:rsidDel="00000000" w:rsidR="00000000" w:rsidRPr="00000000">
        <w:rPr>
          <w:rFonts w:ascii="Calibri" w:cs="Calibri" w:eastAsia="Calibri" w:hAnsi="Calibri"/>
          <w:b w:val="1"/>
          <w:i w:val="1"/>
          <w:sz w:val="24"/>
          <w:szCs w:val="24"/>
          <w:rtl w:val="0"/>
        </w:rPr>
        <w:t xml:space="preserve">add on: past case studies as predecessors of MicroCredentials</w:t>
      </w:r>
      <w:r w:rsidDel="00000000" w:rsidR="00000000" w:rsidRPr="00000000">
        <w:rPr>
          <w:rFonts w:ascii="Calibri" w:cs="Calibri" w:eastAsia="Calibri" w:hAnsi="Calibri"/>
          <w:i w:val="1"/>
          <w:sz w:val="24"/>
          <w:szCs w:val="24"/>
          <w:rtl w:val="0"/>
        </w:rPr>
        <w:br w:type="textWrapping"/>
      </w:r>
      <w:r w:rsidDel="00000000" w:rsidR="00000000" w:rsidRPr="00000000">
        <w:rPr>
          <w:rFonts w:ascii="Calibri" w:cs="Calibri" w:eastAsia="Calibri" w:hAnsi="Calibri"/>
          <w:sz w:val="24"/>
          <w:szCs w:val="24"/>
          <w:rtl w:val="0"/>
        </w:rPr>
        <w:br w:type="textWrapping"/>
        <w:t xml:space="preserve">9. Case Study No. 2 ‘Addressing the needs of learners and addressing the needs of the nation: a module in UNISA’s BA in Court Interpreting’: Wallmach, K. in: Welch, T., Reed, Y. (ed.) (2004), Designing and Delivering Distance Education: Quality Criteria and Case Studies from South Africa. NADEOSA. p 80-86. </w:t>
      </w:r>
      <w:hyperlink r:id="rId28">
        <w:r w:rsidDel="00000000" w:rsidR="00000000" w:rsidRPr="00000000">
          <w:rPr>
            <w:rFonts w:ascii="Calibri" w:cs="Calibri" w:eastAsia="Calibri" w:hAnsi="Calibri"/>
            <w:color w:val="0563c1"/>
            <w:sz w:val="24"/>
            <w:szCs w:val="24"/>
            <w:u w:val="single"/>
            <w:rtl w:val="0"/>
          </w:rPr>
          <w:t xml:space="preserve">https://www.saide.org.za/documents/Nadeosa_Quality_Critiera.pdf</w:t>
        </w:r>
      </w:hyperlink>
      <w:r w:rsidDel="00000000" w:rsidR="00000000" w:rsidRPr="00000000">
        <w:rPr>
          <w:rFonts w:ascii="Calibri" w:cs="Calibri" w:eastAsia="Calibri" w:hAnsi="Calibri"/>
          <w:sz w:val="24"/>
          <w:szCs w:val="24"/>
          <w:rtl w:val="0"/>
        </w:rPr>
        <w:t xml:space="preserve"> </w:t>
        <w:br w:type="textWrapping"/>
        <w:br w:type="textWrapping"/>
        <w:t xml:space="preserve">10. Case Study No. 13 ‘The quality assurance process for undergraduate courses in the Department of Linguistics at UNISA’: Sanderson, P. . in: Welch, T., Reed, Y. (ed.) (2004) Designing and Delivering Distance Education: Quality Criteria and Case Studies from South Africa. NADEOSA. p 202-210. </w:t>
      </w:r>
      <w:hyperlink r:id="rId29">
        <w:r w:rsidDel="00000000" w:rsidR="00000000" w:rsidRPr="00000000">
          <w:rPr>
            <w:rFonts w:ascii="Calibri" w:cs="Calibri" w:eastAsia="Calibri" w:hAnsi="Calibri"/>
            <w:color w:val="0563c1"/>
            <w:sz w:val="24"/>
            <w:szCs w:val="24"/>
            <w:u w:val="single"/>
            <w:rtl w:val="0"/>
          </w:rPr>
          <w:t xml:space="preserve">https://www.saide.org.za/documents/Nadeosa_Quality_Critiera.pdf</w:t>
        </w:r>
      </w:hyperlink>
      <w:r w:rsidDel="00000000" w:rsidR="00000000" w:rsidRPr="00000000">
        <w:rPr>
          <w:rFonts w:ascii="Calibri" w:cs="Calibri" w:eastAsia="Calibri" w:hAnsi="Calibri"/>
          <w:sz w:val="24"/>
          <w:szCs w:val="24"/>
          <w:rtl w:val="0"/>
        </w:rPr>
        <w:t xml:space="preserve"> </w:t>
        <w:br w:type="textWrapping"/>
      </w:r>
    </w:p>
    <w:p w:rsidR="00000000" w:rsidDel="00000000" w:rsidP="00000000" w:rsidRDefault="00000000" w:rsidRPr="00000000" w14:paraId="0000002B">
      <w:pP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C">
      <w:pPr>
        <w:pStyle w:val="Heading3"/>
        <w:jc w:val="both"/>
        <w:rPr/>
      </w:pPr>
      <w:bookmarkStart w:colFirst="0" w:colLast="0" w:name="_heading=h.pepv6l1be45s" w:id="6"/>
      <w:bookmarkEnd w:id="6"/>
      <w:r w:rsidDel="00000000" w:rsidR="00000000" w:rsidRPr="00000000">
        <w:rPr>
          <w:rtl w:val="0"/>
        </w:rPr>
        <w:t xml:space="preserve">2.1.5. Further reading for Unit 2.1.</w:t>
      </w:r>
    </w:p>
    <w:p w:rsidR="00000000" w:rsidDel="00000000" w:rsidP="00000000" w:rsidRDefault="00000000" w:rsidRPr="00000000" w14:paraId="0000002D">
      <w:pPr>
        <w:ind w:left="0" w:firstLine="0"/>
        <w:jc w:val="both"/>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2E">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European Commission (2018). The European Qualifications Framework (EQF): supporting learning, work and cross-border mobility, 10</w:t>
      </w:r>
      <w:r w:rsidDel="00000000" w:rsidR="00000000" w:rsidRPr="00000000">
        <w:rPr>
          <w:rFonts w:ascii="Calibri" w:cs="Calibri" w:eastAsia="Calibri" w:hAnsi="Calibri"/>
          <w:sz w:val="24"/>
          <w:szCs w:val="24"/>
          <w:vertAlign w:val="superscript"/>
          <w:rtl w:val="0"/>
        </w:rPr>
        <w:t xml:space="preserve">th</w:t>
      </w:r>
      <w:r w:rsidDel="00000000" w:rsidR="00000000" w:rsidRPr="00000000">
        <w:rPr>
          <w:rFonts w:ascii="Calibri" w:cs="Calibri" w:eastAsia="Calibri" w:hAnsi="Calibri"/>
          <w:sz w:val="24"/>
          <w:szCs w:val="24"/>
          <w:rtl w:val="0"/>
        </w:rPr>
        <w:t xml:space="preserve"> anniversary.</w:t>
        <w:br w:type="textWrapping"/>
      </w:r>
      <w:hyperlink r:id="rId30">
        <w:r w:rsidDel="00000000" w:rsidR="00000000" w:rsidRPr="00000000">
          <w:rPr>
            <w:rFonts w:ascii="Calibri" w:cs="Calibri" w:eastAsia="Calibri" w:hAnsi="Calibri"/>
            <w:color w:val="0563c1"/>
            <w:sz w:val="24"/>
            <w:szCs w:val="24"/>
            <w:u w:val="single"/>
            <w:rtl w:val="0"/>
          </w:rPr>
          <w:t xml:space="preserve">https://europa.eu/europass/system/files/2020-05/EQF%20Brochure-EN.pdf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2F">
      <w:pPr>
        <w:ind w:left="720" w:firstLine="0"/>
        <w:jc w:val="both"/>
        <w:rPr>
          <w:rFonts w:ascii="Calibri" w:cs="Calibri" w:eastAsia="Calibri" w:hAnsi="Calibri"/>
          <w:sz w:val="24"/>
          <w:szCs w:val="24"/>
        </w:rPr>
      </w:pPr>
      <w:bookmarkStart w:colFirst="0" w:colLast="0" w:name="_heading=h.qi8obnlepuxv" w:id="7"/>
      <w:bookmarkEnd w:id="7"/>
      <w:r w:rsidDel="00000000" w:rsidR="00000000" w:rsidRPr="00000000">
        <w:rPr>
          <w:rtl w:val="0"/>
        </w:rPr>
      </w:r>
    </w:p>
    <w:p w:rsidR="00000000" w:rsidDel="00000000" w:rsidP="00000000" w:rsidRDefault="00000000" w:rsidRPr="00000000" w14:paraId="00000030">
      <w:pPr>
        <w:ind w:left="0" w:firstLine="0"/>
        <w:jc w:val="both"/>
        <w:rPr>
          <w:rFonts w:ascii="Calibri" w:cs="Calibri" w:eastAsia="Calibri" w:hAnsi="Calibri"/>
          <w:sz w:val="24"/>
          <w:szCs w:val="24"/>
        </w:rPr>
      </w:pPr>
      <w:bookmarkStart w:colFirst="0" w:colLast="0" w:name="_heading=h.gjdgxs" w:id="8"/>
      <w:bookmarkEnd w:id="8"/>
      <w:r w:rsidDel="00000000" w:rsidR="00000000" w:rsidRPr="00000000">
        <w:rPr>
          <w:rFonts w:ascii="Calibri" w:cs="Calibri" w:eastAsia="Calibri" w:hAnsi="Calibri"/>
          <w:sz w:val="24"/>
          <w:szCs w:val="24"/>
          <w:rtl w:val="0"/>
        </w:rPr>
        <w:t xml:space="preserve">EU Project MicroBol (2021). Micro-credentials linked to the Bologna KeyCommitments</w:t>
        <w:br w:type="textWrapping"/>
      </w:r>
      <w:hyperlink r:id="rId31">
        <w:r w:rsidDel="00000000" w:rsidR="00000000" w:rsidRPr="00000000">
          <w:rPr>
            <w:rFonts w:ascii="Calibri" w:cs="Calibri" w:eastAsia="Calibri" w:hAnsi="Calibri"/>
            <w:color w:val="0563c1"/>
            <w:sz w:val="24"/>
            <w:szCs w:val="24"/>
            <w:u w:val="single"/>
            <w:rtl w:val="0"/>
          </w:rPr>
          <w:t xml:space="preserve">https://microcredentials.eu/wp-content/uploads/sites/20/2021/07/MICROBOL-Recommendations-1.pdf</w:t>
        </w:r>
      </w:hyperlink>
      <w:r w:rsidDel="00000000" w:rsidR="00000000" w:rsidRPr="00000000">
        <w:rPr>
          <w:rFonts w:ascii="Calibri" w:cs="Calibri" w:eastAsia="Calibri" w:hAnsi="Calibri"/>
          <w:sz w:val="24"/>
          <w:szCs w:val="24"/>
          <w:rtl w:val="0"/>
        </w:rPr>
        <w:t xml:space="preserve"> </w:t>
        <w:br w:type="textWrapping"/>
        <w:br w:type="textWrapping"/>
      </w:r>
      <w:r w:rsidDel="00000000" w:rsidR="00000000" w:rsidRPr="00000000">
        <w:rPr>
          <w:rFonts w:ascii="Calibri" w:cs="Calibri" w:eastAsia="Calibri" w:hAnsi="Calibri"/>
          <w:color w:val="222222"/>
          <w:sz w:val="24"/>
          <w:szCs w:val="24"/>
          <w:highlight w:val="white"/>
          <w:rtl w:val="0"/>
        </w:rPr>
        <w:t xml:space="preserve">Fischer, T., Oppl, S., &amp; Stabauer, M. (2022). Micro-Credential Development: Tools, Methods and Concepts Supporting the European Approach. Conference Paper.</w:t>
        <w:br w:type="textWrapping"/>
      </w:r>
      <w:hyperlink r:id="rId32">
        <w:r w:rsidDel="00000000" w:rsidR="00000000" w:rsidRPr="00000000">
          <w:rPr>
            <w:rFonts w:ascii="Calibri" w:cs="Calibri" w:eastAsia="Calibri" w:hAnsi="Calibri"/>
            <w:color w:val="0563c1"/>
            <w:sz w:val="24"/>
            <w:szCs w:val="24"/>
            <w:highlight w:val="white"/>
            <w:u w:val="single"/>
            <w:rtl w:val="0"/>
          </w:rPr>
          <w:t xml:space="preserve">https://www.researchgate.net/publication/356568140_Micro-Credential_Development_Tools_Methods_and_Concepts_Supporting_the_European_Approach</w:t>
        </w:r>
      </w:hyperlink>
      <w:r w:rsidDel="00000000" w:rsidR="00000000" w:rsidRPr="00000000">
        <w:rPr>
          <w:rFonts w:ascii="Calibri" w:cs="Calibri" w:eastAsia="Calibri" w:hAnsi="Calibri"/>
          <w:color w:val="222222"/>
          <w:sz w:val="24"/>
          <w:szCs w:val="24"/>
          <w:highlight w:val="white"/>
          <w:rtl w:val="0"/>
        </w:rPr>
        <w:t xml:space="preserve"> </w:t>
      </w:r>
      <w:r w:rsidDel="00000000" w:rsidR="00000000" w:rsidRPr="00000000">
        <w:rPr>
          <w:rFonts w:ascii="Calibri" w:cs="Calibri" w:eastAsia="Calibri" w:hAnsi="Calibri"/>
          <w:sz w:val="24"/>
          <w:szCs w:val="24"/>
          <w:rtl w:val="0"/>
        </w:rPr>
        <w:br w:type="textWrapping"/>
      </w:r>
    </w:p>
    <w:p w:rsidR="00000000" w:rsidDel="00000000" w:rsidP="00000000" w:rsidRDefault="00000000" w:rsidRPr="00000000" w14:paraId="00000031">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NUFFIC (2022). The Rise and Recognition of Micro-credentials: Stacking Modules and the Future of the Qualification.</w:t>
      </w:r>
      <w:r w:rsidDel="00000000" w:rsidR="00000000" w:rsidRPr="00000000">
        <w:rPr>
          <w:rtl w:val="0"/>
        </w:rPr>
        <w:br w:type="textWrapping"/>
      </w:r>
      <w:hyperlink r:id="rId33">
        <w:r w:rsidDel="00000000" w:rsidR="00000000" w:rsidRPr="00000000">
          <w:rPr>
            <w:rFonts w:ascii="Calibri" w:cs="Calibri" w:eastAsia="Calibri" w:hAnsi="Calibri"/>
            <w:color w:val="0563c1"/>
            <w:sz w:val="24"/>
            <w:szCs w:val="24"/>
            <w:u w:val="single"/>
            <w:rtl w:val="0"/>
          </w:rPr>
          <w:t xml:space="preserve">https://www.nuffic.nl/sites/default/files/2022-03/The%20rise%20and%20recognition%20of%20micro-credentials.pdf</w:t>
        </w:r>
      </w:hyperlink>
      <w:r w:rsidDel="00000000" w:rsidR="00000000" w:rsidRPr="00000000">
        <w:rPr>
          <w:rFonts w:ascii="Calibri" w:cs="Calibri" w:eastAsia="Calibri" w:hAnsi="Calibri"/>
          <w:sz w:val="24"/>
          <w:szCs w:val="24"/>
          <w:rtl w:val="0"/>
        </w:rPr>
        <w:t xml:space="preserve"> </w:t>
        <w:br w:type="textWrapping"/>
      </w:r>
    </w:p>
    <w:p w:rsidR="00000000" w:rsidDel="00000000" w:rsidP="00000000" w:rsidRDefault="00000000" w:rsidRPr="00000000" w14:paraId="00000032">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OECD (2021). Quality and value of micro-credentials in higher education: Preparing for the future. </w:t>
      </w:r>
      <w:r w:rsidDel="00000000" w:rsidR="00000000" w:rsidRPr="00000000">
        <w:rPr>
          <w:rFonts w:ascii="Calibri" w:cs="Calibri" w:eastAsia="Calibri" w:hAnsi="Calibri"/>
          <w:i w:val="1"/>
          <w:sz w:val="24"/>
          <w:szCs w:val="24"/>
          <w:rtl w:val="0"/>
        </w:rPr>
        <w:t xml:space="preserve">OECD Education Policy Perspectives</w:t>
      </w:r>
      <w:r w:rsidDel="00000000" w:rsidR="00000000" w:rsidRPr="00000000">
        <w:rPr>
          <w:rFonts w:ascii="Calibri" w:cs="Calibri" w:eastAsia="Calibri" w:hAnsi="Calibri"/>
          <w:sz w:val="24"/>
          <w:szCs w:val="24"/>
          <w:rtl w:val="0"/>
        </w:rPr>
        <w:t xml:space="preserve">, No. 40. </w:t>
      </w:r>
      <w:hyperlink r:id="rId34">
        <w:r w:rsidDel="00000000" w:rsidR="00000000" w:rsidRPr="00000000">
          <w:rPr>
            <w:rFonts w:ascii="Calibri" w:cs="Calibri" w:eastAsia="Calibri" w:hAnsi="Calibri"/>
            <w:color w:val="0563c1"/>
            <w:sz w:val="24"/>
            <w:szCs w:val="24"/>
            <w:u w:val="single"/>
            <w:rtl w:val="0"/>
          </w:rPr>
          <w:t xml:space="preserve">https://doi.org/10.1787/9c4ad26d-en</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33">
      <w:pP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4">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Orr, D., Pupinis, M., &amp; Kirdulytė, G. (2020). Towards a European approach to micro-credentials: A study of practices and commonalities in offering micro-credentials in European higher education. Publications Office of the European Union. </w:t>
      </w:r>
      <w:hyperlink r:id="rId35">
        <w:r w:rsidDel="00000000" w:rsidR="00000000" w:rsidRPr="00000000">
          <w:rPr>
            <w:rFonts w:ascii="Calibri" w:cs="Calibri" w:eastAsia="Calibri" w:hAnsi="Calibri"/>
            <w:color w:val="0563c1"/>
            <w:sz w:val="24"/>
            <w:szCs w:val="24"/>
            <w:u w:val="single"/>
            <w:rtl w:val="0"/>
          </w:rPr>
          <w:t xml:space="preserve">https://ec.europa.eu/education/sites/default/files/document-library-docs/towardseuropean-approach-micro-credentials-analytical-report.pdf</w:t>
        </w:r>
      </w:hyperlink>
      <w:r w:rsidDel="00000000" w:rsidR="00000000" w:rsidRPr="00000000">
        <w:rPr>
          <w:rFonts w:ascii="Calibri" w:cs="Calibri" w:eastAsia="Calibri" w:hAnsi="Calibri"/>
          <w:sz w:val="24"/>
          <w:szCs w:val="24"/>
          <w:rtl w:val="0"/>
        </w:rPr>
        <w:br w:type="textWrapping"/>
        <w:br w:type="textWrapping"/>
        <w:t xml:space="preserve">Robson, J. (2022). Micro-credentials: Reshaping adult education and training.</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sz w:val="24"/>
          <w:szCs w:val="24"/>
          <w:rtl w:val="0"/>
        </w:rPr>
        <w:t xml:space="preserve">The OECD Forum Network. Blog Post. </w:t>
      </w:r>
      <w:hyperlink r:id="rId36">
        <w:r w:rsidDel="00000000" w:rsidR="00000000" w:rsidRPr="00000000">
          <w:rPr>
            <w:rFonts w:ascii="Calibri" w:cs="Calibri" w:eastAsia="Calibri" w:hAnsi="Calibri"/>
            <w:color w:val="0563c1"/>
            <w:sz w:val="24"/>
            <w:szCs w:val="24"/>
            <w:u w:val="single"/>
            <w:rtl w:val="0"/>
          </w:rPr>
          <w:t xml:space="preserve">https://www.oecd-forum.org/posts/micro-credentials-the-new-frontier-of-adult-education-and-training</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35">
      <w:pPr>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br w:type="textWrapping"/>
      </w:r>
    </w:p>
    <w:p w:rsidR="00000000" w:rsidDel="00000000" w:rsidP="00000000" w:rsidRDefault="00000000" w:rsidRPr="00000000" w14:paraId="00000036">
      <w:pPr>
        <w:pStyle w:val="Heading3"/>
        <w:rPr>
          <w:color w:val="e36c09"/>
          <w:sz w:val="28"/>
          <w:szCs w:val="28"/>
        </w:rPr>
      </w:pPr>
      <w:bookmarkStart w:colFirst="0" w:colLast="0" w:name="_heading=h.s4kknrfmdy3u" w:id="9"/>
      <w:bookmarkEnd w:id="9"/>
      <w:r w:rsidDel="00000000" w:rsidR="00000000" w:rsidRPr="00000000">
        <w:rPr>
          <w:sz w:val="24"/>
          <w:szCs w:val="24"/>
          <w:rtl w:val="0"/>
        </w:rPr>
        <w:t xml:space="preserve">2.1.6. Self-reflective Questions Unit 2.1. </w:t>
        <w:br w:type="textWrapping"/>
      </w:r>
      <w:r w:rsidDel="00000000" w:rsidR="00000000" w:rsidRPr="00000000">
        <w:rPr>
          <w:sz w:val="28"/>
          <w:szCs w:val="28"/>
          <w:rtl w:val="0"/>
        </w:rPr>
        <w:br w:type="textWrapping"/>
      </w:r>
      <w:r w:rsidDel="00000000" w:rsidR="00000000" w:rsidRPr="00000000">
        <w:rPr>
          <w:rFonts w:ascii="Calibri" w:cs="Calibri" w:eastAsia="Calibri" w:hAnsi="Calibri"/>
          <w:b w:val="0"/>
          <w:i w:val="1"/>
          <w:color w:val="e36c09"/>
          <w:rtl w:val="0"/>
        </w:rPr>
        <w:t xml:space="preserve">Please see extra file - “self reflective questions”!</w:t>
      </w:r>
      <w:r w:rsidDel="00000000" w:rsidR="00000000" w:rsidRPr="00000000">
        <w:rPr>
          <w:rtl w:val="0"/>
        </w:rPr>
      </w:r>
    </w:p>
    <w:p w:rsidR="00000000" w:rsidDel="00000000" w:rsidP="00000000" w:rsidRDefault="00000000" w:rsidRPr="00000000" w14:paraId="00000037">
      <w:pPr>
        <w:ind w:left="720"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br w:type="textWrapping"/>
      </w:r>
      <w:r w:rsidDel="00000000" w:rsidR="00000000" w:rsidRPr="00000000">
        <w:rPr>
          <w:rtl w:val="0"/>
        </w:rPr>
      </w:r>
    </w:p>
    <w:p w:rsidR="00000000" w:rsidDel="00000000" w:rsidP="00000000" w:rsidRDefault="00000000" w:rsidRPr="00000000" w14:paraId="0000003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9">
      <w:pPr>
        <w:keepNext w:val="1"/>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240" w:before="240" w:line="276" w:lineRule="auto"/>
        <w:ind w:left="720" w:right="0" w:hanging="720"/>
        <w:jc w:val="left"/>
        <w:rPr>
          <w:rFonts w:ascii="Calibri" w:cs="Calibri" w:eastAsia="Calibri" w:hAnsi="Calibri"/>
          <w:b w:val="0"/>
          <w:i w:val="0"/>
          <w:smallCaps w:val="0"/>
          <w:strike w:val="0"/>
          <w:color w:val="2e75b5"/>
          <w:sz w:val="26"/>
          <w:szCs w:val="26"/>
          <w:u w:val="none"/>
          <w:shd w:fill="auto" w:val="clear"/>
          <w:vertAlign w:val="baseline"/>
        </w:rPr>
      </w:pPr>
      <w:bookmarkStart w:colFirst="0" w:colLast="0" w:name="_heading=h.66scq25rodwg" w:id="10"/>
      <w:bookmarkEnd w:id="10"/>
      <w:r w:rsidDel="00000000" w:rsidR="00000000" w:rsidRPr="00000000">
        <w:rPr>
          <w:rFonts w:ascii="Calibri" w:cs="Calibri" w:eastAsia="Calibri" w:hAnsi="Calibri"/>
          <w:b w:val="0"/>
          <w:i w:val="0"/>
          <w:smallCaps w:val="0"/>
          <w:strike w:val="0"/>
          <w:color w:val="2e75b5"/>
          <w:sz w:val="26"/>
          <w:szCs w:val="26"/>
          <w:u w:val="none"/>
          <w:shd w:fill="auto" w:val="clear"/>
          <w:vertAlign w:val="baseline"/>
          <w:rtl w:val="0"/>
        </w:rPr>
        <w:t xml:space="preserve">European Digital Credential Environment for MicroCredentials </w:t>
      </w:r>
    </w:p>
    <w:p w:rsidR="00000000" w:rsidDel="00000000" w:rsidP="00000000" w:rsidRDefault="00000000" w:rsidRPr="00000000" w14:paraId="0000003A">
      <w:pPr>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B">
      <w:pPr>
        <w:pStyle w:val="Heading3"/>
        <w:tabs>
          <w:tab w:val="left" w:leader="none" w:pos="720"/>
        </w:tabs>
        <w:rPr/>
      </w:pPr>
      <w:bookmarkStart w:colFirst="0" w:colLast="0" w:name="_heading=h.n2u55vva0k56" w:id="11"/>
      <w:bookmarkEnd w:id="11"/>
      <w:r w:rsidDel="00000000" w:rsidR="00000000" w:rsidRPr="00000000">
        <w:rPr>
          <w:rtl w:val="0"/>
        </w:rPr>
        <w:t xml:space="preserve">2.2.1. EU System for Issuing and Receiving Digital Credentials (EDCI)</w:t>
      </w:r>
    </w:p>
    <w:p w:rsidR="00000000" w:rsidDel="00000000" w:rsidP="00000000" w:rsidRDefault="00000000" w:rsidRPr="00000000" w14:paraId="0000003C">
      <w:pPr>
        <w:tabs>
          <w:tab w:val="left" w:leader="none" w:pos="720"/>
        </w:tabs>
        <w:ind w:left="0" w:firstLine="0"/>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240" w:lineRule="auto"/>
        <w:ind w:left="0"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 European Digital Credentials Infrastructure (</w:t>
      </w:r>
      <w:hyperlink r:id="rId37">
        <w:r w:rsidDel="00000000" w:rsidR="00000000" w:rsidRPr="00000000">
          <w:rPr>
            <w:rFonts w:ascii="Calibri" w:cs="Calibri" w:eastAsia="Calibri" w:hAnsi="Calibri"/>
            <w:color w:val="0563c1"/>
            <w:sz w:val="24"/>
            <w:szCs w:val="24"/>
            <w:u w:val="single"/>
            <w:rtl w:val="0"/>
          </w:rPr>
          <w:t xml:space="preserve">EDCI</w:t>
        </w:r>
      </w:hyperlink>
      <w:r w:rsidDel="00000000" w:rsidR="00000000" w:rsidRPr="00000000">
        <w:rPr>
          <w:rFonts w:ascii="Calibri" w:cs="Calibri" w:eastAsia="Calibri" w:hAnsi="Calibri"/>
          <w:color w:val="000000"/>
          <w:sz w:val="24"/>
          <w:szCs w:val="24"/>
          <w:rtl w:val="0"/>
        </w:rPr>
        <w:t xml:space="preserve">) offers standards and services for HE institutions with regard to Digital MicroCredentials across the European Union. </w:t>
        <w:br w:type="textWrapping"/>
        <w:t xml:space="preserve">Some major aims are:</w:t>
      </w:r>
    </w:p>
    <w:p w:rsidR="00000000" w:rsidDel="00000000" w:rsidP="00000000" w:rsidRDefault="00000000" w:rsidRPr="00000000" w14:paraId="000000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28"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reduce the work and cost of issuing secure credentials, </w:t>
      </w:r>
    </w:p>
    <w:p w:rsidR="00000000" w:rsidDel="00000000" w:rsidP="00000000" w:rsidRDefault="00000000" w:rsidRPr="00000000" w14:paraId="0000003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28"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eliminate administrative work involved in verifying credentials, </w:t>
      </w:r>
    </w:p>
    <w:p w:rsidR="00000000" w:rsidDel="00000000" w:rsidP="00000000" w:rsidRDefault="00000000" w:rsidRPr="00000000" w14:paraId="000000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28"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get the automatic support of EU recognition instruments and best practices on data privacy </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240" w:lineRule="auto"/>
        <w:ind w:firstLine="708"/>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as well as</w:t>
      </w:r>
    </w:p>
    <w:p w:rsidR="00000000" w:rsidDel="00000000" w:rsidP="00000000" w:rsidRDefault="00000000" w:rsidRPr="00000000" w14:paraId="0000004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28"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increase efficiency in processing recruitment applications,</w:t>
      </w:r>
    </w:p>
    <w:p w:rsidR="00000000" w:rsidDel="00000000" w:rsidP="00000000" w:rsidRDefault="00000000" w:rsidRPr="00000000" w14:paraId="0000004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28"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automatically detect fake or tampered credentials,</w:t>
      </w:r>
    </w:p>
    <w:p w:rsidR="00000000" w:rsidDel="00000000" w:rsidP="00000000" w:rsidRDefault="00000000" w:rsidRPr="00000000" w14:paraId="0000004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28"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increase transparency of credentials.</w:t>
        <w:br w:type="textWrapping"/>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240" w:lineRule="auto"/>
        <w:ind w:left="0" w:firstLine="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 integration of IT tools from the EU Commission (for issuing, storage, verification, viewing and transfer) into HE-institutions’ software systems is enabled and in ongoing further development. One of the scenarios is to enable cross-border MC-portability by using the European Blockchain Services Infrastructure (</w:t>
      </w:r>
      <w:hyperlink r:id="rId38">
        <w:r w:rsidDel="00000000" w:rsidR="00000000" w:rsidRPr="00000000">
          <w:rPr>
            <w:rFonts w:ascii="Calibri" w:cs="Calibri" w:eastAsia="Calibri" w:hAnsi="Calibri"/>
            <w:color w:val="0563c1"/>
            <w:sz w:val="24"/>
            <w:szCs w:val="24"/>
            <w:u w:val="single"/>
            <w:rtl w:val="0"/>
          </w:rPr>
          <w:t xml:space="preserve">EBSI</w:t>
        </w:r>
      </w:hyperlink>
      <w:r w:rsidDel="00000000" w:rsidR="00000000" w:rsidRPr="00000000">
        <w:rPr>
          <w:rFonts w:ascii="Calibri" w:cs="Calibri" w:eastAsia="Calibri" w:hAnsi="Calibri"/>
          <w:color w:val="000000"/>
          <w:sz w:val="24"/>
          <w:szCs w:val="24"/>
          <w:rtl w:val="0"/>
        </w:rPr>
        <w:t xml:space="preserve">), which is mapped and designed within the European Blockchain Partnership (</w:t>
      </w:r>
      <w:hyperlink r:id="rId39">
        <w:r w:rsidDel="00000000" w:rsidR="00000000" w:rsidRPr="00000000">
          <w:rPr>
            <w:rFonts w:ascii="Calibri" w:cs="Calibri" w:eastAsia="Calibri" w:hAnsi="Calibri"/>
            <w:color w:val="0563c1"/>
            <w:sz w:val="24"/>
            <w:szCs w:val="24"/>
            <w:u w:val="single"/>
            <w:rtl w:val="0"/>
          </w:rPr>
          <w:t xml:space="preserve">EBP</w:t>
        </w:r>
      </w:hyperlink>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240"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240" w:lineRule="auto"/>
        <w:ind w:left="0" w:firstLine="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For the training purpose in DigiProf, solely the ‘service’ section (yellow) of the EDCI is relevant: </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line="240" w:lineRule="auto"/>
        <w:rPr>
          <w:rFonts w:ascii="Calibri" w:cs="Calibri" w:eastAsia="Calibri" w:hAnsi="Calibri"/>
          <w:i w:val="1"/>
          <w:color w:val="000000"/>
          <w:sz w:val="18"/>
          <w:szCs w:val="18"/>
        </w:rPr>
      </w:pPr>
      <w:r w:rsidDel="00000000" w:rsidR="00000000" w:rsidRPr="00000000">
        <w:rPr>
          <w:rFonts w:ascii="Calibri" w:cs="Calibri" w:eastAsia="Calibri" w:hAnsi="Calibri"/>
          <w:color w:val="000000"/>
          <w:sz w:val="28"/>
          <w:szCs w:val="28"/>
        </w:rPr>
        <w:drawing>
          <wp:inline distB="0" distT="0" distL="0" distR="0">
            <wp:extent cx="6137910" cy="2846705"/>
            <wp:effectExtent b="0" l="0" r="0" t="0"/>
            <wp:docPr id="89" name="image13.png"/>
            <a:graphic>
              <a:graphicData uri="http://schemas.openxmlformats.org/drawingml/2006/picture">
                <pic:pic>
                  <pic:nvPicPr>
                    <pic:cNvPr id="0" name="image13.png"/>
                    <pic:cNvPicPr preferRelativeResize="0"/>
                  </pic:nvPicPr>
                  <pic:blipFill>
                    <a:blip r:embed="rId40"/>
                    <a:srcRect b="0" l="0" r="0" t="0"/>
                    <a:stretch>
                      <a:fillRect/>
                    </a:stretch>
                  </pic:blipFill>
                  <pic:spPr>
                    <a:xfrm>
                      <a:off x="0" y="0"/>
                      <a:ext cx="6137910" cy="284670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2882900</wp:posOffset>
                </wp:positionH>
                <wp:positionV relativeFrom="paragraph">
                  <wp:posOffset>1612900</wp:posOffset>
                </wp:positionV>
                <wp:extent cx="691433" cy="663680"/>
                <wp:effectExtent b="0" l="0" r="0" t="0"/>
                <wp:wrapNone/>
                <wp:docPr id="84" name=""/>
                <a:graphic>
                  <a:graphicData uri="http://schemas.microsoft.com/office/word/2010/wordprocessingShape">
                    <wps:wsp>
                      <wps:cNvSpPr/>
                      <wps:cNvPr id="3" name="Shape 3"/>
                      <wps:spPr>
                        <a:xfrm rot="-1408627">
                          <a:off x="5157814" y="3691138"/>
                          <a:ext cx="376373" cy="177724"/>
                        </a:xfrm>
                        <a:prstGeom prst="rightArrow">
                          <a:avLst>
                            <a:gd fmla="val 50000" name="adj1"/>
                            <a:gd fmla="val 53892" name="adj2"/>
                          </a:avLst>
                        </a:prstGeom>
                        <a:solidFill>
                          <a:srgbClr val="C0504D"/>
                        </a:solidFill>
                        <a:ln cap="flat" cmpd="sng" w="9525">
                          <a:solidFill>
                            <a:srgbClr val="4A7DBA"/>
                          </a:solidFill>
                          <a:prstDash val="solid"/>
                          <a:round/>
                          <a:headEnd len="sm" w="sm" type="none"/>
                          <a:tailEnd len="sm" w="sm" type="none"/>
                        </a:ln>
                        <a:effectLst>
                          <a:outerShdw blurRad="40000" rotWithShape="0" dir="5400000" dist="23000">
                            <a:srgbClr val="000000">
                              <a:alpha val="34117"/>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2882900</wp:posOffset>
                </wp:positionH>
                <wp:positionV relativeFrom="paragraph">
                  <wp:posOffset>1612900</wp:posOffset>
                </wp:positionV>
                <wp:extent cx="691433" cy="663680"/>
                <wp:effectExtent b="0" l="0" r="0" t="0"/>
                <wp:wrapNone/>
                <wp:docPr id="84" name="image17.png"/>
                <a:graphic>
                  <a:graphicData uri="http://schemas.openxmlformats.org/drawingml/2006/picture">
                    <pic:pic>
                      <pic:nvPicPr>
                        <pic:cNvPr id="0" name="image17.png"/>
                        <pic:cNvPicPr preferRelativeResize="0"/>
                      </pic:nvPicPr>
                      <pic:blipFill>
                        <a:blip r:embed="rId41"/>
                        <a:srcRect/>
                        <a:stretch>
                          <a:fillRect/>
                        </a:stretch>
                      </pic:blipFill>
                      <pic:spPr>
                        <a:xfrm>
                          <a:off x="0" y="0"/>
                          <a:ext cx="691433" cy="663680"/>
                        </a:xfrm>
                        <a:prstGeom prst="rect"/>
                        <a:ln/>
                      </pic:spPr>
                    </pic:pic>
                  </a:graphicData>
                </a:graphic>
              </wp:anchor>
            </w:drawing>
          </mc:Fallback>
        </mc:AlternateConten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240" w:lineRule="auto"/>
        <w:ind w:left="708" w:firstLine="0"/>
        <w:jc w:val="center"/>
        <w:rPr>
          <w:rFonts w:ascii="Calibri" w:cs="Calibri" w:eastAsia="Calibri" w:hAnsi="Calibri"/>
          <w:i w:val="1"/>
          <w:color w:val="000000"/>
          <w:sz w:val="18"/>
          <w:szCs w:val="18"/>
        </w:rPr>
      </w:pPr>
      <w:r w:rsidDel="00000000" w:rsidR="00000000" w:rsidRPr="00000000">
        <w:rPr>
          <w:rFonts w:ascii="Calibri" w:cs="Calibri" w:eastAsia="Calibri" w:hAnsi="Calibri"/>
          <w:sz w:val="18"/>
          <w:szCs w:val="18"/>
          <w:rtl w:val="0"/>
        </w:rPr>
        <w:t xml:space="preserve">Fig.2.2. </w:t>
      </w:r>
      <w:r w:rsidDel="00000000" w:rsidR="00000000" w:rsidRPr="00000000">
        <w:rPr>
          <w:rFonts w:ascii="Calibri" w:cs="Calibri" w:eastAsia="Calibri" w:hAnsi="Calibri"/>
          <w:color w:val="000000"/>
          <w:sz w:val="18"/>
          <w:szCs w:val="18"/>
          <w:rtl w:val="0"/>
        </w:rPr>
        <w:t xml:space="preserve">EDCI for issuing and receiving Digital Credentials </w:t>
      </w:r>
      <w:r w:rsidDel="00000000" w:rsidR="00000000" w:rsidRPr="00000000">
        <w:rPr>
          <w:rFonts w:ascii="Calibri" w:cs="Calibri" w:eastAsia="Calibri" w:hAnsi="Calibri"/>
          <w:i w:val="1"/>
          <w:color w:val="000000"/>
          <w:sz w:val="18"/>
          <w:szCs w:val="18"/>
          <w:rtl w:val="0"/>
        </w:rPr>
        <w:br w:type="textWrapping"/>
      </w:r>
      <w:hyperlink r:id="rId42">
        <w:r w:rsidDel="00000000" w:rsidR="00000000" w:rsidRPr="00000000">
          <w:rPr>
            <w:rFonts w:ascii="Calibri" w:cs="Calibri" w:eastAsia="Calibri" w:hAnsi="Calibri"/>
            <w:i w:val="1"/>
            <w:color w:val="0000ff"/>
            <w:sz w:val="18"/>
            <w:szCs w:val="18"/>
            <w:u w:val="single"/>
            <w:rtl w:val="0"/>
          </w:rPr>
          <w:t xml:space="preserve">https://europa.eu/europass/en/interoperability-european-digital-credentials-learning</w:t>
        </w:r>
      </w:hyperlink>
      <w:r w:rsidDel="00000000" w:rsidR="00000000" w:rsidRPr="00000000">
        <w:rPr>
          <w:rFonts w:ascii="Calibri" w:cs="Calibri" w:eastAsia="Calibri" w:hAnsi="Calibri"/>
          <w:i w:val="1"/>
          <w:color w:val="000000"/>
          <w:sz w:val="18"/>
          <w:szCs w:val="18"/>
          <w:rtl w:val="0"/>
        </w:rPr>
        <w:t xml:space="preserve"> </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240" w:lineRule="auto"/>
        <w:ind w:left="0" w:firstLine="0"/>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line="240" w:lineRule="auto"/>
        <w:ind w:left="0" w:firstLine="0"/>
        <w:jc w:val="both"/>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Based on the systematic EDCI background, teachers or professors are able to design and issue a credential manually by filling in the data in the template of the EUROPASS Credential Builder</w:t>
      </w:r>
      <w:r w:rsidDel="00000000" w:rsidR="00000000" w:rsidRPr="00000000">
        <w:rPr>
          <w:rFonts w:ascii="Calibri" w:cs="Calibri" w:eastAsia="Calibri" w:hAnsi="Calibri"/>
          <w:b w:val="1"/>
          <w:color w:val="000000"/>
          <w:sz w:val="24"/>
          <w:szCs w:val="24"/>
        </w:rPr>
        <w:drawing>
          <wp:inline distB="0" distT="0" distL="0" distR="0">
            <wp:extent cx="267674" cy="192577"/>
            <wp:effectExtent b="0" l="0" r="0" t="0"/>
            <wp:docPr id="92" name="image14.png"/>
            <a:graphic>
              <a:graphicData uri="http://schemas.openxmlformats.org/drawingml/2006/picture">
                <pic:pic>
                  <pic:nvPicPr>
                    <pic:cNvPr id="0" name="image14.png"/>
                    <pic:cNvPicPr preferRelativeResize="0"/>
                  </pic:nvPicPr>
                  <pic:blipFill>
                    <a:blip r:embed="rId43"/>
                    <a:srcRect b="0" l="0" r="0" t="0"/>
                    <a:stretch>
                      <a:fillRect/>
                    </a:stretch>
                  </pic:blipFill>
                  <pic:spPr>
                    <a:xfrm>
                      <a:off x="0" y="0"/>
                      <a:ext cx="267674" cy="192577"/>
                    </a:xfrm>
                    <a:prstGeom prst="rect"/>
                    <a:ln/>
                  </pic:spPr>
                </pic:pic>
              </a:graphicData>
            </a:graphic>
          </wp:inline>
        </w:drawing>
      </w:r>
      <w:r w:rsidDel="00000000" w:rsidR="00000000" w:rsidRPr="00000000">
        <w:rPr>
          <w:rFonts w:ascii="Calibri" w:cs="Calibri" w:eastAsia="Calibri" w:hAnsi="Calibri"/>
          <w:color w:val="000000"/>
          <w:sz w:val="24"/>
          <w:szCs w:val="24"/>
          <w:rtl w:val="0"/>
        </w:rPr>
        <w:t xml:space="preserve"> complying with the latest European data model. This process is subject of the next section. </w:t>
        <w:br w:type="textWrapping"/>
      </w:r>
      <w:r w:rsidDel="00000000" w:rsidR="00000000" w:rsidRPr="00000000">
        <w:rPr>
          <w:rFonts w:ascii="Calibri" w:cs="Calibri" w:eastAsia="Calibri" w:hAnsi="Calibri"/>
          <w:sz w:val="24"/>
          <w:szCs w:val="24"/>
          <w:rtl w:val="0"/>
        </w:rPr>
        <w:br w:type="textWrapping"/>
      </w:r>
    </w:p>
    <w:p w:rsidR="00000000" w:rsidDel="00000000" w:rsidP="00000000" w:rsidRDefault="00000000" w:rsidRPr="00000000" w14:paraId="0000004C">
      <w:pPr>
        <w:pStyle w:val="Heading3"/>
        <w:tabs>
          <w:tab w:val="left" w:leader="none" w:pos="720"/>
        </w:tabs>
        <w:jc w:val="both"/>
        <w:rPr/>
      </w:pPr>
      <w:bookmarkStart w:colFirst="0" w:colLast="0" w:name="_heading=h.xvo9sv6xd2fj" w:id="12"/>
      <w:bookmarkEnd w:id="12"/>
      <w:r w:rsidDel="00000000" w:rsidR="00000000" w:rsidRPr="00000000">
        <w:rPr>
          <w:rtl w:val="0"/>
        </w:rPr>
        <w:t xml:space="preserve">2.2.2. EUROPASS</w:t>
      </w:r>
    </w:p>
    <w:p w:rsidR="00000000" w:rsidDel="00000000" w:rsidP="00000000" w:rsidRDefault="00000000" w:rsidRPr="00000000" w14:paraId="0000004D">
      <w:pPr>
        <w:tabs>
          <w:tab w:val="left" w:leader="none" w:pos="720"/>
        </w:tabs>
        <w:ind w:left="0" w:firstLine="0"/>
        <w:jc w:val="both"/>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4E">
      <w:pPr>
        <w:tabs>
          <w:tab w:val="left" w:leader="none" w:pos="720"/>
        </w:tabs>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EDCI aims at two main sections of stakeholders:</w:t>
      </w:r>
    </w:p>
    <w:p w:rsidR="00000000" w:rsidDel="00000000" w:rsidP="00000000" w:rsidRDefault="00000000" w:rsidRPr="00000000" w14:paraId="0000004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720"/>
        </w:tabs>
        <w:spacing w:after="0" w:before="0" w:line="276" w:lineRule="auto"/>
        <w:ind w:left="106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learners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who, after achievement, receive a MicroCredential   and </w:t>
      </w:r>
    </w:p>
    <w:p w:rsidR="00000000" w:rsidDel="00000000" w:rsidP="00000000" w:rsidRDefault="00000000" w:rsidRPr="00000000" w14:paraId="0000005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720"/>
        </w:tabs>
        <w:spacing w:after="0" w:before="0" w:line="276" w:lineRule="auto"/>
        <w:ind w:left="106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issuers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of MicroCredentials. </w:t>
      </w:r>
    </w:p>
    <w:p w:rsidR="00000000" w:rsidDel="00000000" w:rsidP="00000000" w:rsidRDefault="00000000" w:rsidRPr="00000000" w14:paraId="00000051">
      <w:pPr>
        <w:tabs>
          <w:tab w:val="left" w:leader="none" w:pos="720"/>
        </w:tabs>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third important target group are the recognising institutions or employers, who are not in the focus of this training material.</w:t>
        <w:br w:type="textWrapping"/>
        <w:br w:type="textWrapping"/>
        <w:t xml:space="preserve">Particularly for the</w:t>
      </w:r>
      <w:r w:rsidDel="00000000" w:rsidR="00000000" w:rsidRPr="00000000">
        <w:rPr>
          <w:rFonts w:ascii="Calibri" w:cs="Calibri" w:eastAsia="Calibri" w:hAnsi="Calibri"/>
          <w:i w:val="1"/>
          <w:sz w:val="24"/>
          <w:szCs w:val="24"/>
          <w:rtl w:val="0"/>
        </w:rPr>
        <w:t xml:space="preserve"> learners</w:t>
      </w:r>
      <w:r w:rsidDel="00000000" w:rsidR="00000000" w:rsidRPr="00000000">
        <w:rPr>
          <w:rFonts w:ascii="Calibri" w:cs="Calibri" w:eastAsia="Calibri" w:hAnsi="Calibri"/>
          <w:sz w:val="24"/>
          <w:szCs w:val="24"/>
          <w:rtl w:val="0"/>
        </w:rPr>
        <w:t xml:space="preserve">, the </w:t>
      </w:r>
      <w:hyperlink r:id="rId44">
        <w:r w:rsidDel="00000000" w:rsidR="00000000" w:rsidRPr="00000000">
          <w:rPr>
            <w:rFonts w:ascii="Calibri" w:cs="Calibri" w:eastAsia="Calibri" w:hAnsi="Calibri"/>
            <w:color w:val="0563c1"/>
            <w:sz w:val="24"/>
            <w:szCs w:val="24"/>
            <w:u w:val="single"/>
            <w:rtl w:val="0"/>
          </w:rPr>
          <w:t xml:space="preserve">EUROPASS</w:t>
        </w:r>
      </w:hyperlink>
      <w:r w:rsidDel="00000000" w:rsidR="00000000" w:rsidRPr="00000000">
        <w:rPr>
          <w:rFonts w:ascii="Calibri" w:cs="Calibri" w:eastAsia="Calibri" w:hAnsi="Calibri"/>
          <w:sz w:val="24"/>
          <w:szCs w:val="24"/>
          <w:rtl w:val="0"/>
        </w:rPr>
        <w:t xml:space="preserve"> is designed as a multilingual tool for learning and working in Europe. After registration, it offers the learner to create, maintain and extend his or her personal profile. The system includes a CV-creator as well as a cover letter functionality. Furthermore, a directory for personal skills and interests as well as a test of digital skills is available. </w:t>
        <w:br w:type="textWrapping"/>
        <w:br w:type="textWrapping"/>
        <w:br w:type="textWrapping"/>
      </w:r>
      <w:r w:rsidDel="00000000" w:rsidR="00000000" w:rsidRPr="00000000">
        <w:rPr>
          <w:rFonts w:ascii="Calibri" w:cs="Calibri" w:eastAsia="Calibri" w:hAnsi="Calibri"/>
          <w:color w:val="ed7d31"/>
          <w:sz w:val="24"/>
          <w:szCs w:val="24"/>
          <w:rtl w:val="0"/>
        </w:rPr>
        <w:t xml:space="preserve">Video: </w:t>
      </w:r>
      <w:hyperlink r:id="rId45">
        <w:r w:rsidDel="00000000" w:rsidR="00000000" w:rsidRPr="00000000">
          <w:rPr>
            <w:rFonts w:ascii="Calibri" w:cs="Calibri" w:eastAsia="Calibri" w:hAnsi="Calibri"/>
            <w:color w:val="0563c1"/>
            <w:sz w:val="24"/>
            <w:szCs w:val="24"/>
            <w:u w:val="single"/>
            <w:rtl w:val="0"/>
          </w:rPr>
          <w:t xml:space="preserve">https://audiovisual.ec.europa.eu/en/video/I-192547?&amp;lg=EN</w:t>
        </w:r>
      </w:hyperlink>
      <w:r w:rsidDel="00000000" w:rsidR="00000000" w:rsidRPr="00000000">
        <w:rPr>
          <w:rtl w:val="0"/>
        </w:rPr>
      </w:r>
    </w:p>
    <w:p w:rsidR="00000000" w:rsidDel="00000000" w:rsidP="00000000" w:rsidRDefault="00000000" w:rsidRPr="00000000" w14:paraId="00000052">
      <w:pPr>
        <w:tabs>
          <w:tab w:val="left" w:leader="none" w:pos="720"/>
        </w:tabs>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3">
      <w:pPr>
        <w:tabs>
          <w:tab w:val="left" w:leader="none" w:pos="720"/>
        </w:tabs>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4">
      <w:pPr>
        <w:tabs>
          <w:tab w:val="left" w:leader="none" w:pos="720"/>
        </w:tabs>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EUROPASS is linked with National Qualifications Frameworks (NQF) and provides for opportunity guidance as well as for course- and job-recommendations. </w:t>
        <w:br w:type="textWrapping"/>
      </w:r>
    </w:p>
    <w:p w:rsidR="00000000" w:rsidDel="00000000" w:rsidP="00000000" w:rsidRDefault="00000000" w:rsidRPr="00000000" w14:paraId="00000055">
      <w:pPr>
        <w:tabs>
          <w:tab w:val="left" w:leader="none" w:pos="720"/>
        </w:tabs>
        <w:ind w:left="0" w:firstLine="0"/>
        <w:rPr>
          <w:rFonts w:ascii="Calibri" w:cs="Calibri" w:eastAsia="Calibri" w:hAnsi="Calibri"/>
          <w:color w:val="f79646"/>
          <w:sz w:val="24"/>
          <w:szCs w:val="24"/>
        </w:rPr>
      </w:pPr>
      <w:r w:rsidDel="00000000" w:rsidR="00000000" w:rsidRPr="00000000">
        <w:rPr>
          <w:rtl w:val="0"/>
        </w:rPr>
      </w:r>
    </w:p>
    <w:p w:rsidR="00000000" w:rsidDel="00000000" w:rsidP="00000000" w:rsidRDefault="00000000" w:rsidRPr="00000000" w14:paraId="00000056">
      <w:pPr>
        <w:tabs>
          <w:tab w:val="left" w:leader="none" w:pos="720"/>
        </w:tabs>
        <w:ind w:left="0" w:firstLine="0"/>
        <w:jc w:val="center"/>
        <w:rPr>
          <w:rFonts w:ascii="Calibri" w:cs="Calibri" w:eastAsia="Calibri" w:hAnsi="Calibri"/>
          <w:sz w:val="18"/>
          <w:szCs w:val="18"/>
        </w:rPr>
      </w:pPr>
      <w:r w:rsidDel="00000000" w:rsidR="00000000" w:rsidRPr="00000000">
        <w:rPr>
          <w:rFonts w:ascii="Calibri" w:cs="Calibri" w:eastAsia="Calibri" w:hAnsi="Calibri"/>
          <w:sz w:val="24"/>
          <w:szCs w:val="24"/>
        </w:rPr>
        <w:drawing>
          <wp:inline distB="0" distT="0" distL="0" distR="0">
            <wp:extent cx="4572638" cy="2572109"/>
            <wp:effectExtent b="0" l="0" r="0" t="0"/>
            <wp:docPr id="91" name="image6.png"/>
            <a:graphic>
              <a:graphicData uri="http://schemas.openxmlformats.org/drawingml/2006/picture">
                <pic:pic>
                  <pic:nvPicPr>
                    <pic:cNvPr id="0" name="image6.png"/>
                    <pic:cNvPicPr preferRelativeResize="0"/>
                  </pic:nvPicPr>
                  <pic:blipFill>
                    <a:blip r:embed="rId46"/>
                    <a:srcRect b="0" l="0" r="0" t="0"/>
                    <a:stretch>
                      <a:fillRect/>
                    </a:stretch>
                  </pic:blipFill>
                  <pic:spPr>
                    <a:xfrm>
                      <a:off x="0" y="0"/>
                      <a:ext cx="4572638" cy="2572109"/>
                    </a:xfrm>
                    <a:prstGeom prst="rect"/>
                    <a:ln/>
                  </pic:spPr>
                </pic:pic>
              </a:graphicData>
            </a:graphic>
          </wp:inline>
        </w:drawing>
      </w:r>
      <w:r w:rsidDel="00000000" w:rsidR="00000000" w:rsidRPr="00000000">
        <w:rPr>
          <w:rFonts w:ascii="Calibri" w:cs="Calibri" w:eastAsia="Calibri" w:hAnsi="Calibri"/>
          <w:sz w:val="24"/>
          <w:szCs w:val="24"/>
          <w:rtl w:val="0"/>
        </w:rPr>
        <w:br w:type="textWrapping"/>
      </w:r>
      <w:r w:rsidDel="00000000" w:rsidR="00000000" w:rsidRPr="00000000">
        <w:rPr>
          <w:rFonts w:ascii="Calibri" w:cs="Calibri" w:eastAsia="Calibri" w:hAnsi="Calibri"/>
          <w:sz w:val="18"/>
          <w:szCs w:val="18"/>
          <w:rtl w:val="0"/>
        </w:rPr>
        <w:t xml:space="preserve">Fig.2.3. Europass tools</w:t>
      </w:r>
    </w:p>
    <w:p w:rsidR="00000000" w:rsidDel="00000000" w:rsidP="00000000" w:rsidRDefault="00000000" w:rsidRPr="00000000" w14:paraId="00000057">
      <w:pPr>
        <w:tabs>
          <w:tab w:val="left" w:leader="none" w:pos="720"/>
        </w:tabs>
        <w:ind w:left="0" w:firstLine="0"/>
        <w:jc w:val="cente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58">
      <w:pPr>
        <w:tabs>
          <w:tab w:val="left" w:leader="none" w:pos="720"/>
        </w:tabs>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w:t>
      </w:r>
      <w:r w:rsidDel="00000000" w:rsidR="00000000" w:rsidRPr="00000000">
        <w:rPr>
          <w:rFonts w:ascii="Calibri" w:cs="Calibri" w:eastAsia="Calibri" w:hAnsi="Calibri"/>
          <w:i w:val="1"/>
          <w:sz w:val="24"/>
          <w:szCs w:val="24"/>
          <w:rtl w:val="0"/>
        </w:rPr>
        <w:t xml:space="preserve"> learners</w:t>
      </w:r>
      <w:r w:rsidDel="00000000" w:rsidR="00000000" w:rsidRPr="00000000">
        <w:rPr>
          <w:rFonts w:ascii="Calibri" w:cs="Calibri" w:eastAsia="Calibri" w:hAnsi="Calibri"/>
          <w:sz w:val="24"/>
          <w:szCs w:val="24"/>
          <w:rtl w:val="0"/>
        </w:rPr>
        <w:t xml:space="preserve">, the most important feature of EUROPASS relating to MicroCredentials is included in the section of opportunity guidance with focus on ‘Learn in Europe’.</w:t>
      </w:r>
    </w:p>
    <w:p w:rsidR="00000000" w:rsidDel="00000000" w:rsidP="00000000" w:rsidRDefault="00000000" w:rsidRPr="00000000" w14:paraId="00000059">
      <w:pPr>
        <w:tabs>
          <w:tab w:val="left" w:leader="none" w:pos="720"/>
        </w:tabs>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A">
      <w:pPr>
        <w:tabs>
          <w:tab w:val="left" w:leader="none" w:pos="720"/>
        </w:tabs>
        <w:ind w:lef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4572638" cy="2572109"/>
            <wp:effectExtent b="0" l="0" r="0" t="0"/>
            <wp:docPr id="94" name="image15.png"/>
            <a:graphic>
              <a:graphicData uri="http://schemas.openxmlformats.org/drawingml/2006/picture">
                <pic:pic>
                  <pic:nvPicPr>
                    <pic:cNvPr id="0" name="image15.png"/>
                    <pic:cNvPicPr preferRelativeResize="0"/>
                  </pic:nvPicPr>
                  <pic:blipFill>
                    <a:blip r:embed="rId47"/>
                    <a:srcRect b="0" l="0" r="0" t="0"/>
                    <a:stretch>
                      <a:fillRect/>
                    </a:stretch>
                  </pic:blipFill>
                  <pic:spPr>
                    <a:xfrm>
                      <a:off x="0" y="0"/>
                      <a:ext cx="4572638" cy="2572109"/>
                    </a:xfrm>
                    <a:prstGeom prst="rect"/>
                    <a:ln/>
                  </pic:spPr>
                </pic:pic>
              </a:graphicData>
            </a:graphic>
          </wp:inline>
        </w:drawing>
      </w:r>
      <w:r w:rsidDel="00000000" w:rsidR="00000000" w:rsidRPr="00000000">
        <w:rPr>
          <w:rFonts w:ascii="Calibri" w:cs="Calibri" w:eastAsia="Calibri" w:hAnsi="Calibri"/>
          <w:sz w:val="24"/>
          <w:szCs w:val="24"/>
          <w:rtl w:val="0"/>
        </w:rPr>
        <w:br w:type="textWrapping"/>
      </w:r>
      <w:r w:rsidDel="00000000" w:rsidR="00000000" w:rsidRPr="00000000">
        <w:rPr>
          <w:rFonts w:ascii="Calibri" w:cs="Calibri" w:eastAsia="Calibri" w:hAnsi="Calibri"/>
          <w:sz w:val="18"/>
          <w:szCs w:val="18"/>
          <w:rtl w:val="0"/>
        </w:rPr>
        <w:t xml:space="preserve">Fig.2.4. Europass opportunity guidance</w:t>
        <w:br w:type="textWrapp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1752600</wp:posOffset>
                </wp:positionH>
                <wp:positionV relativeFrom="paragraph">
                  <wp:posOffset>1358900</wp:posOffset>
                </wp:positionV>
                <wp:extent cx="687216" cy="662210"/>
                <wp:effectExtent b="0" l="0" r="0" t="0"/>
                <wp:wrapNone/>
                <wp:docPr id="83" name=""/>
                <a:graphic>
                  <a:graphicData uri="http://schemas.microsoft.com/office/word/2010/wordprocessingShape">
                    <wps:wsp>
                      <wps:cNvSpPr/>
                      <wps:cNvPr id="2" name="Shape 2"/>
                      <wps:spPr>
                        <a:xfrm rot="-1408627">
                          <a:off x="5157814" y="3691138"/>
                          <a:ext cx="376373" cy="177724"/>
                        </a:xfrm>
                        <a:prstGeom prst="rightArrow">
                          <a:avLst>
                            <a:gd fmla="val 50000" name="adj1"/>
                            <a:gd fmla="val 53892" name="adj2"/>
                          </a:avLst>
                        </a:prstGeom>
                        <a:solidFill>
                          <a:srgbClr val="C0504D"/>
                        </a:solidFill>
                        <a:ln cap="flat" cmpd="sng" w="9525">
                          <a:solidFill>
                            <a:srgbClr val="4A7DBA"/>
                          </a:solidFill>
                          <a:prstDash val="solid"/>
                          <a:round/>
                          <a:headEnd len="sm" w="sm" type="none"/>
                          <a:tailEnd len="sm" w="sm" type="none"/>
                        </a:ln>
                        <a:effectLst>
                          <a:outerShdw blurRad="40000" rotWithShape="0" dir="5400000" dist="23000">
                            <a:srgbClr val="000000">
                              <a:alpha val="34117"/>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1752600</wp:posOffset>
                </wp:positionH>
                <wp:positionV relativeFrom="paragraph">
                  <wp:posOffset>1358900</wp:posOffset>
                </wp:positionV>
                <wp:extent cx="687216" cy="662210"/>
                <wp:effectExtent b="0" l="0" r="0" t="0"/>
                <wp:wrapNone/>
                <wp:docPr id="83" name="image16.png"/>
                <a:graphic>
                  <a:graphicData uri="http://schemas.openxmlformats.org/drawingml/2006/picture">
                    <pic:pic>
                      <pic:nvPicPr>
                        <pic:cNvPr id="0" name="image16.png"/>
                        <pic:cNvPicPr preferRelativeResize="0"/>
                      </pic:nvPicPr>
                      <pic:blipFill>
                        <a:blip r:embed="rId48"/>
                        <a:srcRect/>
                        <a:stretch>
                          <a:fillRect/>
                        </a:stretch>
                      </pic:blipFill>
                      <pic:spPr>
                        <a:xfrm>
                          <a:off x="0" y="0"/>
                          <a:ext cx="687216" cy="662210"/>
                        </a:xfrm>
                        <a:prstGeom prst="rect"/>
                        <a:ln/>
                      </pic:spPr>
                    </pic:pic>
                  </a:graphicData>
                </a:graphic>
              </wp:anchor>
            </w:drawing>
          </mc:Fallback>
        </mc:AlternateContent>
      </w:r>
    </w:p>
    <w:p w:rsidR="00000000" w:rsidDel="00000000" w:rsidP="00000000" w:rsidRDefault="00000000" w:rsidRPr="00000000" w14:paraId="0000005B">
      <w:pPr>
        <w:tabs>
          <w:tab w:val="left" w:leader="none" w:pos="720"/>
        </w:tabs>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w:t>
      </w:r>
      <w:hyperlink r:id="rId49">
        <w:r w:rsidDel="00000000" w:rsidR="00000000" w:rsidRPr="00000000">
          <w:rPr>
            <w:rFonts w:ascii="Calibri" w:cs="Calibri" w:eastAsia="Calibri" w:hAnsi="Calibri"/>
            <w:color w:val="1155cc"/>
            <w:sz w:val="24"/>
            <w:szCs w:val="24"/>
            <w:u w:val="single"/>
            <w:rtl w:val="0"/>
          </w:rPr>
          <w:t xml:space="preserve">Document Library</w:t>
        </w:r>
      </w:hyperlink>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color w:val="000000"/>
          <w:sz w:val="28"/>
          <w:szCs w:val="28"/>
        </w:rPr>
        <w:drawing>
          <wp:inline distB="0" distT="0" distL="0" distR="0">
            <wp:extent cx="267674" cy="192577"/>
            <wp:effectExtent b="0" l="0" r="0" t="0"/>
            <wp:docPr id="93" name="image14.png"/>
            <a:graphic>
              <a:graphicData uri="http://schemas.openxmlformats.org/drawingml/2006/picture">
                <pic:pic>
                  <pic:nvPicPr>
                    <pic:cNvPr id="0" name="image14.png"/>
                    <pic:cNvPicPr preferRelativeResize="0"/>
                  </pic:nvPicPr>
                  <pic:blipFill>
                    <a:blip r:embed="rId43"/>
                    <a:srcRect b="0" l="0" r="0" t="0"/>
                    <a:stretch>
                      <a:fillRect/>
                    </a:stretch>
                  </pic:blipFill>
                  <pic:spPr>
                    <a:xfrm>
                      <a:off x="0" y="0"/>
                      <a:ext cx="267674" cy="192577"/>
                    </a:xfrm>
                    <a:prstGeom prst="rect"/>
                    <a:ln/>
                  </pic:spPr>
                </pic:pic>
              </a:graphicData>
            </a:graphic>
          </wp:inline>
        </w:drawing>
      </w:r>
      <w:r w:rsidDel="00000000" w:rsidR="00000000" w:rsidRPr="00000000">
        <w:rPr>
          <w:rFonts w:ascii="Calibri" w:cs="Calibri" w:eastAsia="Calibri" w:hAnsi="Calibri"/>
          <w:sz w:val="24"/>
          <w:szCs w:val="24"/>
          <w:rtl w:val="0"/>
        </w:rPr>
        <w:t xml:space="preserve">contains all documents and files for learning and working in one safe and free online space. Europass CVs, Cover Letters, Digital credentials, awards, certificates, diplomas and any other relevant documents can be uploaded here. </w:t>
        <w:br w:type="textWrapping"/>
        <w:t xml:space="preserve">This is where digital MicroCredentials as a certificate can be stored for further use, in a portable and stackable format. A built-in digital wallet enables learners to add and administer their certificates, as well as to hand out the address to an issuing institution for direct deposit of digital documents. Learners can also upload certificates themselves.</w:t>
        <w:br w:type="textWrapping"/>
        <w:br w:type="textWrapping"/>
        <w:t xml:space="preserve">For </w:t>
      </w:r>
      <w:r w:rsidDel="00000000" w:rsidR="00000000" w:rsidRPr="00000000">
        <w:rPr>
          <w:rFonts w:ascii="Calibri" w:cs="Calibri" w:eastAsia="Calibri" w:hAnsi="Calibri"/>
          <w:i w:val="1"/>
          <w:sz w:val="24"/>
          <w:szCs w:val="24"/>
          <w:rtl w:val="0"/>
        </w:rPr>
        <w:t xml:space="preserve">issuers</w:t>
      </w:r>
      <w:r w:rsidDel="00000000" w:rsidR="00000000" w:rsidRPr="00000000">
        <w:rPr>
          <w:rFonts w:ascii="Calibri" w:cs="Calibri" w:eastAsia="Calibri" w:hAnsi="Calibri"/>
          <w:sz w:val="24"/>
          <w:szCs w:val="24"/>
          <w:rtl w:val="0"/>
        </w:rPr>
        <w:t xml:space="preserve">, the EUROPASS provides for a tool not only for supporting the students in keeping track of all their learning achievements, but also for issuing documents:</w:t>
      </w:r>
    </w:p>
    <w:p w:rsidR="00000000" w:rsidDel="00000000" w:rsidP="00000000" w:rsidRDefault="00000000" w:rsidRPr="00000000" w14:paraId="0000005C">
      <w:pPr>
        <w:tabs>
          <w:tab w:val="left" w:leader="none" w:pos="720"/>
        </w:tabs>
        <w:ind w:left="0" w:firstLine="0"/>
        <w:jc w:val="center"/>
        <w:rPr>
          <w:rFonts w:ascii="Calibri" w:cs="Calibri" w:eastAsia="Calibri" w:hAnsi="Calibri"/>
          <w:sz w:val="18"/>
          <w:szCs w:val="18"/>
        </w:rPr>
      </w:pPr>
      <w:r w:rsidDel="00000000" w:rsidR="00000000" w:rsidRPr="00000000">
        <w:rPr>
          <w:rFonts w:ascii="Calibri" w:cs="Calibri" w:eastAsia="Calibri" w:hAnsi="Calibri"/>
          <w:sz w:val="24"/>
          <w:szCs w:val="24"/>
          <w:rtl w:val="0"/>
        </w:rPr>
        <w:br w:type="textWrapping"/>
      </w:r>
      <w:r w:rsidDel="00000000" w:rsidR="00000000" w:rsidRPr="00000000">
        <w:rPr>
          <w:rFonts w:ascii="Calibri" w:cs="Calibri" w:eastAsia="Calibri" w:hAnsi="Calibri"/>
          <w:sz w:val="24"/>
          <w:szCs w:val="24"/>
        </w:rPr>
        <w:drawing>
          <wp:inline distB="0" distT="0" distL="0" distR="0">
            <wp:extent cx="4572638" cy="2572109"/>
            <wp:effectExtent b="0" l="0" r="0" t="0"/>
            <wp:docPr id="96" name="image9.png"/>
            <a:graphic>
              <a:graphicData uri="http://schemas.openxmlformats.org/drawingml/2006/picture">
                <pic:pic>
                  <pic:nvPicPr>
                    <pic:cNvPr id="0" name="image9.png"/>
                    <pic:cNvPicPr preferRelativeResize="0"/>
                  </pic:nvPicPr>
                  <pic:blipFill>
                    <a:blip r:embed="rId50"/>
                    <a:srcRect b="0" l="0" r="0" t="0"/>
                    <a:stretch>
                      <a:fillRect/>
                    </a:stretch>
                  </pic:blipFill>
                  <pic:spPr>
                    <a:xfrm>
                      <a:off x="0" y="0"/>
                      <a:ext cx="4572638" cy="2572109"/>
                    </a:xfrm>
                    <a:prstGeom prst="rect"/>
                    <a:ln/>
                  </pic:spPr>
                </pic:pic>
              </a:graphicData>
            </a:graphic>
          </wp:inline>
        </w:drawing>
      </w:r>
      <w:r w:rsidDel="00000000" w:rsidR="00000000" w:rsidRPr="00000000">
        <w:rPr>
          <w:rFonts w:ascii="Calibri" w:cs="Calibri" w:eastAsia="Calibri" w:hAnsi="Calibri"/>
          <w:sz w:val="24"/>
          <w:szCs w:val="24"/>
          <w:rtl w:val="0"/>
        </w:rPr>
        <w:br w:type="textWrapping"/>
      </w:r>
      <w:r w:rsidDel="00000000" w:rsidR="00000000" w:rsidRPr="00000000">
        <w:rPr>
          <w:rFonts w:ascii="Calibri" w:cs="Calibri" w:eastAsia="Calibri" w:hAnsi="Calibri"/>
          <w:sz w:val="18"/>
          <w:szCs w:val="18"/>
          <w:rtl w:val="0"/>
        </w:rPr>
        <w:t xml:space="preserve">Fig.2.5. Europass documents</w:t>
      </w:r>
    </w:p>
    <w:p w:rsidR="00000000" w:rsidDel="00000000" w:rsidP="00000000" w:rsidRDefault="00000000" w:rsidRPr="00000000" w14:paraId="0000005D">
      <w:pPr>
        <w:tabs>
          <w:tab w:val="left" w:leader="none" w:pos="720"/>
        </w:tabs>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E">
      <w:pPr>
        <w:tabs>
          <w:tab w:val="left" w:leader="none" w:pos="720"/>
        </w:tabs>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 HE institution who owns a qualified electronic seal and aims for issuing MicroCredentials can use the </w:t>
      </w:r>
      <w:hyperlink r:id="rId51">
        <w:r w:rsidDel="00000000" w:rsidR="00000000" w:rsidRPr="00000000">
          <w:rPr>
            <w:rFonts w:ascii="Calibri" w:cs="Calibri" w:eastAsia="Calibri" w:hAnsi="Calibri"/>
            <w:color w:val="0563c1"/>
            <w:sz w:val="24"/>
            <w:szCs w:val="24"/>
            <w:u w:val="single"/>
            <w:rtl w:val="0"/>
          </w:rPr>
          <w:t xml:space="preserve">EUROPASS Online Credential Builder</w:t>
        </w:r>
      </w:hyperlink>
      <w:r w:rsidDel="00000000" w:rsidR="00000000" w:rsidRPr="00000000">
        <w:rPr>
          <w:rFonts w:ascii="Calibri" w:cs="Calibri" w:eastAsia="Calibri" w:hAnsi="Calibri"/>
          <w:sz w:val="24"/>
          <w:szCs w:val="24"/>
          <w:rtl w:val="0"/>
        </w:rPr>
        <w:t xml:space="preserve">. It sets up a digital template for data and credential quality descriptors. The first step is to build reusable institution-adapted templates for MicroCredentials. For issuing purpose, these can be completed with the student data and grades if applicable. Obviously, the issuer can also upload prepared MicroCredential-files and directly move on to digitally sealing them. </w:t>
        <w:br w:type="textWrapping"/>
        <w:t xml:space="preserve">This Credential Builder operates with a model of Digital Credentials developed by the EU Project ECCOE, which will be introduced in Unit 2.2.3. </w:t>
        <w:br w:type="textWrapping"/>
        <w:br w:type="textWrapping"/>
      </w:r>
      <w:r w:rsidDel="00000000" w:rsidR="00000000" w:rsidRPr="00000000">
        <w:rPr>
          <w:rFonts w:ascii="Calibri" w:cs="Calibri" w:eastAsia="Calibri" w:hAnsi="Calibri"/>
          <w:color w:val="ed7d31"/>
          <w:sz w:val="24"/>
          <w:szCs w:val="24"/>
          <w:rtl w:val="0"/>
        </w:rPr>
        <w:t xml:space="preserve">PDF  ECCOE How does an EDCI MicroCredential look like.pdf</w:t>
        <w:br w:type="textWrapping"/>
        <w:br w:type="textWrapping"/>
      </w:r>
      <w:r w:rsidDel="00000000" w:rsidR="00000000" w:rsidRPr="00000000">
        <w:rPr>
          <w:rFonts w:ascii="Calibri" w:cs="Calibri" w:eastAsia="Calibri" w:hAnsi="Calibri"/>
          <w:sz w:val="24"/>
          <w:szCs w:val="24"/>
          <w:rtl w:val="0"/>
        </w:rPr>
        <w:t xml:space="preserve">One of the ECCOE ‘How to …’ guidelines describes the </w:t>
      </w:r>
      <w:hyperlink r:id="rId52">
        <w:r w:rsidDel="00000000" w:rsidR="00000000" w:rsidRPr="00000000">
          <w:rPr>
            <w:rFonts w:ascii="Calibri" w:cs="Calibri" w:eastAsia="Calibri" w:hAnsi="Calibri"/>
            <w:color w:val="0563c1"/>
            <w:sz w:val="24"/>
            <w:szCs w:val="24"/>
            <w:u w:val="single"/>
            <w:rtl w:val="0"/>
          </w:rPr>
          <w:t xml:space="preserve">process of issuing a MC </w:t>
        </w:r>
      </w:hyperlink>
      <w:r w:rsidDel="00000000" w:rsidR="00000000" w:rsidRPr="00000000">
        <w:rPr>
          <w:rFonts w:ascii="Calibri" w:cs="Calibri" w:eastAsia="Calibri" w:hAnsi="Calibri"/>
          <w:sz w:val="24"/>
          <w:szCs w:val="24"/>
          <w:rtl w:val="0"/>
        </w:rPr>
        <w:t xml:space="preserve">and is available in multiple languages: </w:t>
        <w:br w:type="textWrapping"/>
        <w:br w:type="textWrapping"/>
      </w:r>
      <w:r w:rsidDel="00000000" w:rsidR="00000000" w:rsidRPr="00000000">
        <w:rPr>
          <w:rFonts w:ascii="Calibri" w:cs="Calibri" w:eastAsia="Calibri" w:hAnsi="Calibri"/>
          <w:color w:val="ed7d31"/>
          <w:sz w:val="24"/>
          <w:szCs w:val="24"/>
          <w:rtl w:val="0"/>
        </w:rPr>
        <w:t xml:space="preserve">PDF  ECCOE_How_to_issue_digitally_signed_credentials.pdf</w:t>
        <w:br w:type="textWrapping"/>
        <w:br w:type="textWrapping"/>
      </w:r>
      <w:r w:rsidDel="00000000" w:rsidR="00000000" w:rsidRPr="00000000">
        <w:rPr>
          <w:rFonts w:ascii="Calibri" w:cs="Calibri" w:eastAsia="Calibri" w:hAnsi="Calibri"/>
          <w:sz w:val="24"/>
          <w:szCs w:val="24"/>
          <w:rtl w:val="0"/>
        </w:rPr>
        <w:t xml:space="preserve">For various information about the EUROPASS system, the Audiovisual Service of the EUROPASS website can be consulted.</w:t>
        <w:br w:type="textWrapping"/>
      </w:r>
      <w:r w:rsidDel="00000000" w:rsidR="00000000" w:rsidRPr="00000000">
        <w:rPr>
          <w:rFonts w:ascii="Calibri" w:cs="Calibri" w:eastAsia="Calibri" w:hAnsi="Calibri"/>
          <w:color w:val="ed7d31"/>
          <w:sz w:val="24"/>
          <w:szCs w:val="24"/>
          <w:rtl w:val="0"/>
        </w:rPr>
        <w:br w:type="textWrapping"/>
      </w:r>
      <w:r w:rsidDel="00000000" w:rsidR="00000000" w:rsidRPr="00000000">
        <w:rPr>
          <w:rFonts w:ascii="Calibri" w:cs="Calibri" w:eastAsia="Calibri" w:hAnsi="Calibri"/>
          <w:sz w:val="24"/>
          <w:szCs w:val="24"/>
          <w:rtl w:val="0"/>
        </w:rPr>
        <w:t xml:space="preserve">It is very likely that HE institutions use their own software capabilities to establish a process for issuing MicroCredentials, which then could be transferred to the EDCI ecosystem. Provision is made by the EU for developing own applications. In order to facilitate automatic transfer of data for Micro-Credentialing, the Virtual Learning Environment (VLE) of the HE institution needs to provide for certain pre-conditions, apart from Moodle or another Learning Management System (LMS), to make this process work. </w:t>
      </w:r>
    </w:p>
    <w:p w:rsidR="00000000" w:rsidDel="00000000" w:rsidP="00000000" w:rsidRDefault="00000000" w:rsidRPr="00000000" w14:paraId="0000005F">
      <w:pPr>
        <w:tabs>
          <w:tab w:val="left" w:leader="none" w:pos="720"/>
        </w:tabs>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br w:type="textWrapping"/>
      </w:r>
    </w:p>
    <w:p w:rsidR="00000000" w:rsidDel="00000000" w:rsidP="00000000" w:rsidRDefault="00000000" w:rsidRPr="00000000" w14:paraId="00000060">
      <w:pPr>
        <w:pStyle w:val="Heading3"/>
        <w:tabs>
          <w:tab w:val="left" w:leader="none" w:pos="720"/>
        </w:tabs>
        <w:jc w:val="both"/>
        <w:rPr/>
      </w:pPr>
      <w:bookmarkStart w:colFirst="0" w:colLast="0" w:name="_heading=h.10ik3kg34tmp" w:id="13"/>
      <w:bookmarkEnd w:id="13"/>
      <w:r w:rsidDel="00000000" w:rsidR="00000000" w:rsidRPr="00000000">
        <w:rPr>
          <w:rtl w:val="0"/>
        </w:rPr>
        <w:t xml:space="preserve">2.2.3. ECCOE Digital Credential (Data) Model</w:t>
      </w:r>
    </w:p>
    <w:p w:rsidR="00000000" w:rsidDel="00000000" w:rsidP="00000000" w:rsidRDefault="00000000" w:rsidRPr="00000000" w14:paraId="00000061">
      <w:pPr>
        <w:tabs>
          <w:tab w:val="left" w:leader="none" w:pos="720"/>
        </w:tabs>
        <w:ind w:left="0" w:firstLine="0"/>
        <w:jc w:val="both"/>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62">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EU Erasmus+ </w:t>
      </w:r>
      <w:hyperlink r:id="rId53">
        <w:r w:rsidDel="00000000" w:rsidR="00000000" w:rsidRPr="00000000">
          <w:rPr>
            <w:rFonts w:ascii="Calibri" w:cs="Calibri" w:eastAsia="Calibri" w:hAnsi="Calibri"/>
            <w:color w:val="0563c1"/>
            <w:sz w:val="24"/>
            <w:szCs w:val="24"/>
            <w:u w:val="single"/>
            <w:rtl w:val="0"/>
          </w:rPr>
          <w:t xml:space="preserve">ECCOE</w:t>
        </w:r>
      </w:hyperlink>
      <w:r w:rsidDel="00000000" w:rsidR="00000000" w:rsidRPr="00000000">
        <w:rPr>
          <w:rFonts w:ascii="Calibri" w:cs="Calibri" w:eastAsia="Calibri" w:hAnsi="Calibri"/>
          <w:sz w:val="24"/>
          <w:szCs w:val="24"/>
          <w:rtl w:val="0"/>
        </w:rPr>
        <w:t xml:space="preserve"> project developed a data model for interoperability of learning opportunities, qualifications and credentials in Europe. Based on the </w:t>
      </w:r>
      <w:hyperlink r:id="rId54">
        <w:r w:rsidDel="00000000" w:rsidR="00000000" w:rsidRPr="00000000">
          <w:rPr>
            <w:rFonts w:ascii="Calibri" w:cs="Calibri" w:eastAsia="Calibri" w:hAnsi="Calibri"/>
            <w:color w:val="0563c1"/>
            <w:sz w:val="24"/>
            <w:szCs w:val="24"/>
            <w:u w:val="single"/>
            <w:rtl w:val="0"/>
          </w:rPr>
          <w:t xml:space="preserve">ESCO</w:t>
        </w:r>
      </w:hyperlink>
      <w:r w:rsidDel="00000000" w:rsidR="00000000" w:rsidRPr="00000000">
        <w:rPr>
          <w:rFonts w:ascii="Calibri" w:cs="Calibri" w:eastAsia="Calibri" w:hAnsi="Calibri"/>
          <w:sz w:val="24"/>
          <w:szCs w:val="24"/>
          <w:rtl w:val="0"/>
        </w:rPr>
        <w:t xml:space="preserve"> system and the </w:t>
      </w:r>
      <w:hyperlink r:id="rId55">
        <w:r w:rsidDel="00000000" w:rsidR="00000000" w:rsidRPr="00000000">
          <w:rPr>
            <w:rFonts w:ascii="Calibri" w:cs="Calibri" w:eastAsia="Calibri" w:hAnsi="Calibri"/>
            <w:color w:val="0563c1"/>
            <w:sz w:val="24"/>
            <w:szCs w:val="24"/>
            <w:u w:val="single"/>
            <w:rtl w:val="0"/>
          </w:rPr>
          <w:t xml:space="preserve">MicroHE</w:t>
        </w:r>
      </w:hyperlink>
      <w:r w:rsidDel="00000000" w:rsidR="00000000" w:rsidRPr="00000000">
        <w:rPr>
          <w:rFonts w:ascii="Calibri" w:cs="Calibri" w:eastAsia="Calibri" w:hAnsi="Calibri"/>
          <w:sz w:val="24"/>
          <w:szCs w:val="24"/>
          <w:rtl w:val="0"/>
        </w:rPr>
        <w:t xml:space="preserve"> metadata standard, it is used by the European Commission for implementation of the </w:t>
      </w:r>
      <w:hyperlink r:id="rId56">
        <w:r w:rsidDel="00000000" w:rsidR="00000000" w:rsidRPr="00000000">
          <w:rPr>
            <w:rFonts w:ascii="Calibri" w:cs="Calibri" w:eastAsia="Calibri" w:hAnsi="Calibri"/>
            <w:color w:val="0563c1"/>
            <w:sz w:val="24"/>
            <w:szCs w:val="24"/>
            <w:u w:val="single"/>
            <w:rtl w:val="0"/>
          </w:rPr>
          <w:t xml:space="preserve">EDCI</w:t>
        </w:r>
      </w:hyperlink>
      <w:r w:rsidDel="00000000" w:rsidR="00000000" w:rsidRPr="00000000">
        <w:rPr>
          <w:rFonts w:ascii="Calibri" w:cs="Calibri" w:eastAsia="Calibri" w:hAnsi="Calibri"/>
          <w:sz w:val="24"/>
          <w:szCs w:val="24"/>
          <w:rtl w:val="0"/>
        </w:rPr>
        <w:t xml:space="preserve">, as described in the previous sections. </w:t>
      </w:r>
    </w:p>
    <w:p w:rsidR="00000000" w:rsidDel="00000000" w:rsidP="00000000" w:rsidRDefault="00000000" w:rsidRPr="00000000" w14:paraId="00000063">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ECCOE </w:t>
      </w:r>
      <w:hyperlink r:id="rId57">
        <w:r w:rsidDel="00000000" w:rsidR="00000000" w:rsidRPr="00000000">
          <w:rPr>
            <w:rFonts w:ascii="Calibri" w:cs="Calibri" w:eastAsia="Calibri" w:hAnsi="Calibri"/>
            <w:color w:val="0563c1"/>
            <w:sz w:val="24"/>
            <w:szCs w:val="24"/>
            <w:u w:val="single"/>
            <w:rtl w:val="0"/>
          </w:rPr>
          <w:t xml:space="preserve">Data Model</w:t>
        </w:r>
      </w:hyperlink>
      <w:r w:rsidDel="00000000" w:rsidR="00000000" w:rsidRPr="00000000">
        <w:rPr>
          <w:rFonts w:ascii="Calibri" w:cs="Calibri" w:eastAsia="Calibri" w:hAnsi="Calibri"/>
          <w:sz w:val="24"/>
          <w:szCs w:val="24"/>
          <w:rtl w:val="0"/>
        </w:rPr>
        <w:t xml:space="preserve"> not only comprises the central elements of a MicroCredential, but also makes available a set of analytic options, e.g. </w:t>
      </w:r>
    </w:p>
    <w:p w:rsidR="00000000" w:rsidDel="00000000" w:rsidP="00000000" w:rsidRDefault="00000000" w:rsidRPr="00000000" w14:paraId="0000006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42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indicator how well the student was graded compared to other students,</w:t>
      </w:r>
    </w:p>
    <w:p w:rsidR="00000000" w:rsidDel="00000000" w:rsidP="00000000" w:rsidRDefault="00000000" w:rsidRPr="00000000" w14:paraId="0000006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42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histogram of results achieved by all students of this MC, </w:t>
      </w:r>
    </w:p>
    <w:p w:rsidR="00000000" w:rsidDel="00000000" w:rsidP="00000000" w:rsidRDefault="00000000" w:rsidRPr="00000000" w14:paraId="0000006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42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description of a single score (or score range) within a histogram of results.</w:t>
        <w:br w:type="textWrapping"/>
      </w:r>
    </w:p>
    <w:p w:rsidR="00000000" w:rsidDel="00000000" w:rsidP="00000000" w:rsidRDefault="00000000" w:rsidRPr="00000000" w14:paraId="00000067">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Furthermore, it adds depth to the central elements, e.g. by adding sub-specifications, </w:t>
        <w:br w:type="textWrapping"/>
        <w:t xml:space="preserve">as well expands the data set, for example regarding</w:t>
      </w:r>
    </w:p>
    <w:p w:rsidR="00000000" w:rsidDel="00000000" w:rsidP="00000000" w:rsidRDefault="00000000" w:rsidRPr="00000000" w14:paraId="0000006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142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awarding process and opportunity,</w:t>
      </w:r>
    </w:p>
    <w:p w:rsidR="00000000" w:rsidDel="00000000" w:rsidP="00000000" w:rsidRDefault="00000000" w:rsidRPr="00000000" w14:paraId="0000006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142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entitlement and it’s specification,</w:t>
      </w:r>
    </w:p>
    <w:p w:rsidR="00000000" w:rsidDel="00000000" w:rsidP="00000000" w:rsidRDefault="00000000" w:rsidRPr="00000000" w14:paraId="0000006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142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persons involved,</w:t>
      </w:r>
    </w:p>
    <w:p w:rsidR="00000000" w:rsidDel="00000000" w:rsidP="00000000" w:rsidRDefault="00000000" w:rsidRPr="00000000" w14:paraId="0000006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142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issuing organisation or agent,</w:t>
      </w:r>
    </w:p>
    <w:p w:rsidR="00000000" w:rsidDel="00000000" w:rsidP="00000000" w:rsidRDefault="00000000" w:rsidRPr="00000000" w14:paraId="0000006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142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accreditation and verification,</w:t>
      </w:r>
    </w:p>
    <w:p w:rsidR="00000000" w:rsidDel="00000000" w:rsidP="00000000" w:rsidRDefault="00000000" w:rsidRPr="00000000" w14:paraId="0000006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142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media representation.</w:t>
      </w:r>
    </w:p>
    <w:p w:rsidR="00000000" w:rsidDel="00000000" w:rsidP="00000000" w:rsidRDefault="00000000" w:rsidRPr="00000000" w14:paraId="0000006E">
      <w:pPr>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F">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the essential subject of </w:t>
      </w:r>
      <w:r w:rsidDel="00000000" w:rsidR="00000000" w:rsidRPr="00000000">
        <w:rPr>
          <w:rFonts w:ascii="Calibri" w:cs="Calibri" w:eastAsia="Calibri" w:hAnsi="Calibri"/>
          <w:i w:val="1"/>
          <w:sz w:val="24"/>
          <w:szCs w:val="24"/>
          <w:rtl w:val="0"/>
        </w:rPr>
        <w:t xml:space="preserve">transparent assessment,</w:t>
      </w:r>
      <w:r w:rsidDel="00000000" w:rsidR="00000000" w:rsidRPr="00000000">
        <w:rPr>
          <w:rFonts w:ascii="Calibri" w:cs="Calibri" w:eastAsia="Calibri" w:hAnsi="Calibri"/>
          <w:sz w:val="24"/>
          <w:szCs w:val="24"/>
          <w:rtl w:val="0"/>
        </w:rPr>
        <w:t xml:space="preserve"> which is a focal point in DigiProf, </w:t>
        <w:br w:type="textWrapping"/>
        <w:t xml:space="preserve">it can be seen from the details of the model, how transparency is mapped (apply filter ‘Assessment Specification’ and ‘Assessment’).</w:t>
      </w:r>
    </w:p>
    <w:p w:rsidR="00000000" w:rsidDel="00000000" w:rsidP="00000000" w:rsidRDefault="00000000" w:rsidRPr="00000000" w14:paraId="00000070">
      <w:pPr>
        <w:ind w:lef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5412452" cy="3637792"/>
            <wp:effectExtent b="0" l="0" r="0" t="0"/>
            <wp:docPr id="95" name="image10.png"/>
            <a:graphic>
              <a:graphicData uri="http://schemas.openxmlformats.org/drawingml/2006/picture">
                <pic:pic>
                  <pic:nvPicPr>
                    <pic:cNvPr id="0" name="image10.png"/>
                    <pic:cNvPicPr preferRelativeResize="0"/>
                  </pic:nvPicPr>
                  <pic:blipFill>
                    <a:blip r:embed="rId58"/>
                    <a:srcRect b="0" l="0" r="0" t="0"/>
                    <a:stretch>
                      <a:fillRect/>
                    </a:stretch>
                  </pic:blipFill>
                  <pic:spPr>
                    <a:xfrm>
                      <a:off x="0" y="0"/>
                      <a:ext cx="5412452" cy="3637792"/>
                    </a:xfrm>
                    <a:prstGeom prst="rect"/>
                    <a:ln/>
                  </pic:spPr>
                </pic:pic>
              </a:graphicData>
            </a:graphic>
          </wp:inline>
        </w:drawing>
      </w:r>
      <w:r w:rsidDel="00000000" w:rsidR="00000000" w:rsidRPr="00000000">
        <w:rPr>
          <w:rFonts w:ascii="Calibri" w:cs="Calibri" w:eastAsia="Calibri" w:hAnsi="Calibri"/>
          <w:sz w:val="24"/>
          <w:szCs w:val="24"/>
          <w:rtl w:val="0"/>
        </w:rPr>
        <w:br w:type="textWrapping"/>
      </w:r>
      <w:r w:rsidDel="00000000" w:rsidR="00000000" w:rsidRPr="00000000">
        <w:rPr>
          <w:rFonts w:ascii="Calibri" w:cs="Calibri" w:eastAsia="Calibri" w:hAnsi="Calibri"/>
          <w:sz w:val="18"/>
          <w:szCs w:val="18"/>
          <w:rtl w:val="0"/>
        </w:rPr>
        <w:t xml:space="preserve">Fig.2.6. Assessment Process Specification in the </w:t>
      </w:r>
      <w:r w:rsidDel="00000000" w:rsidR="00000000" w:rsidRPr="00000000">
        <w:rPr>
          <w:rFonts w:ascii="Calibri" w:cs="Calibri" w:eastAsia="Calibri" w:hAnsi="Calibri"/>
          <w:i w:val="1"/>
          <w:sz w:val="18"/>
          <w:szCs w:val="18"/>
          <w:rtl w:val="0"/>
        </w:rPr>
        <w:t xml:space="preserve">ECCOE Digital Credential (Data) Model</w:t>
      </w:r>
      <w:r w:rsidDel="00000000" w:rsidR="00000000" w:rsidRPr="00000000">
        <w:rPr>
          <w:rFonts w:ascii="Calibri" w:cs="Calibri" w:eastAsia="Calibri" w:hAnsi="Calibri"/>
          <w:sz w:val="16"/>
          <w:szCs w:val="16"/>
          <w:rtl w:val="0"/>
        </w:rPr>
        <w:br w:type="textWrapping"/>
      </w:r>
      <w:r w:rsidDel="00000000" w:rsidR="00000000" w:rsidRPr="00000000">
        <w:rPr>
          <w:rFonts w:ascii="Calibri" w:cs="Calibri" w:eastAsia="Calibri" w:hAnsi="Calibri"/>
          <w:sz w:val="24"/>
          <w:szCs w:val="24"/>
        </w:rPr>
        <w:drawing>
          <wp:inline distB="0" distT="0" distL="0" distR="0">
            <wp:extent cx="5524414" cy="3700060"/>
            <wp:effectExtent b="0" l="0" r="0" t="0"/>
            <wp:docPr id="99" name="image12.png"/>
            <a:graphic>
              <a:graphicData uri="http://schemas.openxmlformats.org/drawingml/2006/picture">
                <pic:pic>
                  <pic:nvPicPr>
                    <pic:cNvPr id="0" name="image12.png"/>
                    <pic:cNvPicPr preferRelativeResize="0"/>
                  </pic:nvPicPr>
                  <pic:blipFill>
                    <a:blip r:embed="rId59"/>
                    <a:srcRect b="0" l="0" r="0" t="0"/>
                    <a:stretch>
                      <a:fillRect/>
                    </a:stretch>
                  </pic:blipFill>
                  <pic:spPr>
                    <a:xfrm>
                      <a:off x="0" y="0"/>
                      <a:ext cx="5524414" cy="3700060"/>
                    </a:xfrm>
                    <a:prstGeom prst="rect"/>
                    <a:ln/>
                  </pic:spPr>
                </pic:pic>
              </a:graphicData>
            </a:graphic>
          </wp:inline>
        </w:drawing>
      </w:r>
      <w:r w:rsidDel="00000000" w:rsidR="00000000" w:rsidRPr="00000000">
        <w:rPr>
          <w:rFonts w:ascii="Calibri" w:cs="Calibri" w:eastAsia="Calibri" w:hAnsi="Calibri"/>
          <w:sz w:val="24"/>
          <w:szCs w:val="24"/>
          <w:rtl w:val="0"/>
        </w:rPr>
        <w:t xml:space="preserve"> </w:t>
        <w:br w:type="textWrapping"/>
      </w:r>
      <w:r w:rsidDel="00000000" w:rsidR="00000000" w:rsidRPr="00000000">
        <w:rPr>
          <w:rFonts w:ascii="Calibri" w:cs="Calibri" w:eastAsia="Calibri" w:hAnsi="Calibri"/>
          <w:sz w:val="18"/>
          <w:szCs w:val="18"/>
          <w:rtl w:val="0"/>
        </w:rPr>
        <w:t xml:space="preserve">Fig.2.7. Assessment Result Specification in the </w:t>
      </w:r>
      <w:r w:rsidDel="00000000" w:rsidR="00000000" w:rsidRPr="00000000">
        <w:rPr>
          <w:rFonts w:ascii="Calibri" w:cs="Calibri" w:eastAsia="Calibri" w:hAnsi="Calibri"/>
          <w:i w:val="1"/>
          <w:sz w:val="18"/>
          <w:szCs w:val="18"/>
          <w:rtl w:val="0"/>
        </w:rPr>
        <w:t xml:space="preserve">ECCOE Digital Credential (Data) Model</w:t>
      </w:r>
      <w:r w:rsidDel="00000000" w:rsidR="00000000" w:rsidRPr="00000000">
        <w:rPr>
          <w:rFonts w:ascii="Calibri" w:cs="Calibri" w:eastAsia="Calibri" w:hAnsi="Calibri"/>
          <w:sz w:val="18"/>
          <w:szCs w:val="18"/>
          <w:rtl w:val="0"/>
        </w:rPr>
        <w:br w:type="textWrapping"/>
      </w:r>
      <w:r w:rsidDel="00000000" w:rsidR="00000000" w:rsidRPr="00000000">
        <w:rPr>
          <w:rtl w:val="0"/>
        </w:rPr>
      </w:r>
    </w:p>
    <w:p w:rsidR="00000000" w:rsidDel="00000000" w:rsidP="00000000" w:rsidRDefault="00000000" w:rsidRPr="00000000" w14:paraId="00000071">
      <w:pPr>
        <w:rPr>
          <w:rFonts w:ascii="Calibri" w:cs="Calibri" w:eastAsia="Calibri" w:hAnsi="Calibri"/>
          <w:sz w:val="24"/>
          <w:szCs w:val="24"/>
        </w:rPr>
      </w:pPr>
      <w:r w:rsidDel="00000000" w:rsidR="00000000" w:rsidRPr="00000000">
        <w:rPr>
          <w:rFonts w:ascii="Calibri" w:cs="Calibri" w:eastAsia="Calibri" w:hAnsi="Calibri"/>
          <w:sz w:val="24"/>
          <w:szCs w:val="24"/>
          <w:rtl w:val="0"/>
        </w:rPr>
        <w:tab/>
      </w:r>
    </w:p>
    <w:p w:rsidR="00000000" w:rsidDel="00000000" w:rsidP="00000000" w:rsidRDefault="00000000" w:rsidRPr="00000000" w14:paraId="00000072">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With its data model, ECCOE built on the EDCI foundations and devised a credential template that is customised to the needs and requirements of the HE sector to support better credential portability between HE institutions (HEI). The project consortium designed an ubiquitous flexible solution to serve the needs of the key stakeholders of MicroCredentials (learners, HEI and employers). </w:t>
        <w:br w:type="textWrapping"/>
        <w:t xml:space="preserve">An important outcome of the ECCOE project is the </w:t>
      </w:r>
      <w:hyperlink r:id="rId60">
        <w:r w:rsidDel="00000000" w:rsidR="00000000" w:rsidRPr="00000000">
          <w:rPr>
            <w:rFonts w:ascii="Calibri" w:cs="Calibri" w:eastAsia="Calibri" w:hAnsi="Calibri"/>
            <w:color w:val="0563c1"/>
            <w:sz w:val="24"/>
            <w:szCs w:val="24"/>
            <w:u w:val="single"/>
            <w:rtl w:val="0"/>
          </w:rPr>
          <w:t xml:space="preserve">Learning Opportunity description template</w:t>
        </w:r>
      </w:hyperlink>
      <w:r w:rsidDel="00000000" w:rsidR="00000000" w:rsidRPr="00000000">
        <w:rPr>
          <w:rFonts w:ascii="Calibri" w:cs="Calibri" w:eastAsia="Calibri" w:hAnsi="Calibri"/>
          <w:sz w:val="24"/>
          <w:szCs w:val="24"/>
          <w:rtl w:val="0"/>
        </w:rPr>
        <w:t xml:space="preserve">, which enables HE institutions to feed a database with courses, modules or MOOCs, represented according to a standard scheme. From this data set, the MicroCredential certificate descriptors can be created. </w:t>
        <w:br w:type="textWrapping"/>
        <w:br w:type="textWrapping"/>
        <w:t xml:space="preserve">Apart from the type of assessment (formative/accumulative, summative/after conclusion of a defined period)), the teacher has to classify the assessment objects (knowledge, skills, autonomy/responsibility) and then select the type of assessment: </w:t>
        <w:br w:type="textWrapping"/>
      </w:r>
    </w:p>
    <w:p w:rsidR="00000000" w:rsidDel="00000000" w:rsidP="00000000" w:rsidRDefault="00000000" w:rsidRPr="00000000" w14:paraId="00000073">
      <w:pPr>
        <w:ind w:left="708"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3396052" cy="4485512"/>
            <wp:effectExtent b="0" l="0" r="0" t="0"/>
            <wp:docPr id="97" name="image8.png"/>
            <a:graphic>
              <a:graphicData uri="http://schemas.openxmlformats.org/drawingml/2006/picture">
                <pic:pic>
                  <pic:nvPicPr>
                    <pic:cNvPr id="0" name="image8.png"/>
                    <pic:cNvPicPr preferRelativeResize="0"/>
                  </pic:nvPicPr>
                  <pic:blipFill>
                    <a:blip r:embed="rId61"/>
                    <a:srcRect b="0" l="0" r="0" t="0"/>
                    <a:stretch>
                      <a:fillRect/>
                    </a:stretch>
                  </pic:blipFill>
                  <pic:spPr>
                    <a:xfrm>
                      <a:off x="0" y="0"/>
                      <a:ext cx="3396052" cy="4485512"/>
                    </a:xfrm>
                    <a:prstGeom prst="rect"/>
                    <a:ln/>
                  </pic:spPr>
                </pic:pic>
              </a:graphicData>
            </a:graphic>
          </wp:inline>
        </w:drawing>
      </w:r>
      <w:r w:rsidDel="00000000" w:rsidR="00000000" w:rsidRPr="00000000">
        <w:rPr>
          <w:rFonts w:ascii="Calibri" w:cs="Calibri" w:eastAsia="Calibri" w:hAnsi="Calibri"/>
          <w:sz w:val="24"/>
          <w:szCs w:val="24"/>
          <w:rtl w:val="0"/>
        </w:rPr>
        <w:br w:type="textWrapping"/>
      </w:r>
      <w:r w:rsidDel="00000000" w:rsidR="00000000" w:rsidRPr="00000000">
        <w:rPr>
          <w:rFonts w:ascii="Calibri" w:cs="Calibri" w:eastAsia="Calibri" w:hAnsi="Calibri"/>
          <w:sz w:val="18"/>
          <w:szCs w:val="18"/>
          <w:rtl w:val="0"/>
        </w:rPr>
        <w:t xml:space="preserve">Fig.2.8. Data values for Assessment Method in </w:t>
      </w:r>
      <w:r w:rsidDel="00000000" w:rsidR="00000000" w:rsidRPr="00000000">
        <w:rPr>
          <w:rFonts w:ascii="Calibri" w:cs="Calibri" w:eastAsia="Calibri" w:hAnsi="Calibri"/>
          <w:i w:val="1"/>
          <w:sz w:val="18"/>
          <w:szCs w:val="18"/>
          <w:rtl w:val="0"/>
        </w:rPr>
        <w:t xml:space="preserve">ECCOE Digital Credential (Data) Model</w:t>
      </w:r>
      <w:r w:rsidDel="00000000" w:rsidR="00000000" w:rsidRPr="00000000">
        <w:rPr>
          <w:rFonts w:ascii="Calibri" w:cs="Calibri" w:eastAsia="Calibri" w:hAnsi="Calibri"/>
          <w:sz w:val="18"/>
          <w:szCs w:val="18"/>
          <w:rtl w:val="0"/>
        </w:rPr>
        <w:br w:type="textWrapping"/>
      </w:r>
      <w:r w:rsidDel="00000000" w:rsidR="00000000" w:rsidRPr="00000000">
        <w:rPr>
          <w:rtl w:val="0"/>
        </w:rPr>
      </w:r>
    </w:p>
    <w:p w:rsidR="00000000" w:rsidDel="00000000" w:rsidP="00000000" w:rsidRDefault="00000000" w:rsidRPr="00000000" w14:paraId="00000074">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Procedures like authentication of learners, the place of assessment (online/ on site), the deployment of plagiarism identification tools, and other identifiers are subject to record as well as the kind of examiner (or the type of the software) and the format of assessment:</w:t>
      </w:r>
    </w:p>
    <w:p w:rsidR="00000000" w:rsidDel="00000000" w:rsidP="00000000" w:rsidRDefault="00000000" w:rsidRPr="00000000" w14:paraId="00000075">
      <w:pPr>
        <w:ind w:left="0" w:firstLine="0"/>
        <w:jc w:val="center"/>
        <w:rPr>
          <w:rFonts w:ascii="Calibri" w:cs="Calibri" w:eastAsia="Calibri" w:hAnsi="Calibri"/>
          <w:i w:val="1"/>
          <w:sz w:val="18"/>
          <w:szCs w:val="18"/>
        </w:rPr>
      </w:pPr>
      <w:r w:rsidDel="00000000" w:rsidR="00000000" w:rsidRPr="00000000">
        <w:rPr>
          <w:rFonts w:ascii="Calibri" w:cs="Calibri" w:eastAsia="Calibri" w:hAnsi="Calibri"/>
          <w:sz w:val="24"/>
          <w:szCs w:val="24"/>
        </w:rPr>
        <w:drawing>
          <wp:inline distB="0" distT="0" distL="0" distR="0">
            <wp:extent cx="3945473" cy="3510050"/>
            <wp:effectExtent b="0" l="0" r="0" t="0"/>
            <wp:docPr id="98" name="image11.png"/>
            <a:graphic>
              <a:graphicData uri="http://schemas.openxmlformats.org/drawingml/2006/picture">
                <pic:pic>
                  <pic:nvPicPr>
                    <pic:cNvPr id="0" name="image11.png"/>
                    <pic:cNvPicPr preferRelativeResize="0"/>
                  </pic:nvPicPr>
                  <pic:blipFill>
                    <a:blip r:embed="rId62"/>
                    <a:srcRect b="0" l="0" r="0" t="0"/>
                    <a:stretch>
                      <a:fillRect/>
                    </a:stretch>
                  </pic:blipFill>
                  <pic:spPr>
                    <a:xfrm>
                      <a:off x="0" y="0"/>
                      <a:ext cx="3945473" cy="3510050"/>
                    </a:xfrm>
                    <a:prstGeom prst="rect"/>
                    <a:ln/>
                  </pic:spPr>
                </pic:pic>
              </a:graphicData>
            </a:graphic>
          </wp:inline>
        </w:drawing>
      </w:r>
      <w:r w:rsidDel="00000000" w:rsidR="00000000" w:rsidRPr="00000000">
        <w:rPr>
          <w:rFonts w:ascii="Calibri" w:cs="Calibri" w:eastAsia="Calibri" w:hAnsi="Calibri"/>
          <w:sz w:val="24"/>
          <w:szCs w:val="24"/>
          <w:rtl w:val="0"/>
        </w:rPr>
        <w:br w:type="textWrapping"/>
      </w:r>
      <w:r w:rsidDel="00000000" w:rsidR="00000000" w:rsidRPr="00000000">
        <w:rPr>
          <w:rFonts w:ascii="Calibri" w:cs="Calibri" w:eastAsia="Calibri" w:hAnsi="Calibri"/>
          <w:sz w:val="18"/>
          <w:szCs w:val="18"/>
          <w:rtl w:val="0"/>
        </w:rPr>
        <w:t xml:space="preserve">Fig.2.9. Data values for Assessment Provision and Format in </w:t>
      </w:r>
      <w:r w:rsidDel="00000000" w:rsidR="00000000" w:rsidRPr="00000000">
        <w:rPr>
          <w:rFonts w:ascii="Calibri" w:cs="Calibri" w:eastAsia="Calibri" w:hAnsi="Calibri"/>
          <w:i w:val="1"/>
          <w:sz w:val="18"/>
          <w:szCs w:val="18"/>
          <w:rtl w:val="0"/>
        </w:rPr>
        <w:t xml:space="preserve">ECCOE Digital Credential (Data) Model</w:t>
      </w:r>
    </w:p>
    <w:p w:rsidR="00000000" w:rsidDel="00000000" w:rsidP="00000000" w:rsidRDefault="00000000" w:rsidRPr="00000000" w14:paraId="00000076">
      <w:pPr>
        <w:ind w:left="0" w:firstLine="0"/>
        <w:rPr>
          <w:rFonts w:ascii="Calibri" w:cs="Calibri" w:eastAsia="Calibri" w:hAnsi="Calibri"/>
          <w:i w:val="1"/>
          <w:sz w:val="18"/>
          <w:szCs w:val="18"/>
        </w:rPr>
      </w:pPr>
      <w:r w:rsidDel="00000000" w:rsidR="00000000" w:rsidRPr="00000000">
        <w:rPr>
          <w:rtl w:val="0"/>
        </w:rPr>
      </w:r>
    </w:p>
    <w:p w:rsidR="00000000" w:rsidDel="00000000" w:rsidP="00000000" w:rsidRDefault="00000000" w:rsidRPr="00000000" w14:paraId="00000077">
      <w:pPr>
        <w:ind w:left="0" w:firstLine="0"/>
        <w:rPr>
          <w:rFonts w:ascii="Calibri" w:cs="Calibri" w:eastAsia="Calibri" w:hAnsi="Calibri"/>
          <w:i w:val="1"/>
          <w:sz w:val="18"/>
          <w:szCs w:val="18"/>
        </w:rPr>
      </w:pPr>
      <w:r w:rsidDel="00000000" w:rsidR="00000000" w:rsidRPr="00000000">
        <w:rPr>
          <w:rtl w:val="0"/>
        </w:rPr>
      </w:r>
    </w:p>
    <w:p w:rsidR="00000000" w:rsidDel="00000000" w:rsidP="00000000" w:rsidRDefault="00000000" w:rsidRPr="00000000" w14:paraId="00000078">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grading, of course, is another essential element of the MicroCredential description, related to transparent assessment.</w:t>
        <w:br w:type="textWrapping"/>
        <w:br w:type="textWrapping"/>
        <w:t xml:space="preserve">The Learning Opportunity Description Template provides for a valuable background for the development of a new MicroCredential, establishing the base for Unit 2.3. .</w:t>
        <w:br w:type="textWrapping"/>
        <w:t xml:space="preserve">Please have a look at ANNEX III:</w:t>
        <w:br w:type="textWrapping"/>
        <w:br w:type="textWrapping"/>
      </w:r>
      <w:r w:rsidDel="00000000" w:rsidR="00000000" w:rsidRPr="00000000">
        <w:rPr>
          <w:rFonts w:ascii="Calibri" w:cs="Calibri" w:eastAsia="Calibri" w:hAnsi="Calibri"/>
          <w:color w:val="ed7d31"/>
          <w:sz w:val="24"/>
          <w:szCs w:val="24"/>
          <w:rtl w:val="0"/>
        </w:rPr>
        <w:t xml:space="preserve">PDF  ANNEX III ECCOE Micro Credential Module Description.pdf </w:t>
      </w:r>
      <w:r w:rsidDel="00000000" w:rsidR="00000000" w:rsidRPr="00000000">
        <w:rPr>
          <w:rFonts w:ascii="Calibri" w:cs="Calibri" w:eastAsia="Calibri" w:hAnsi="Calibri"/>
          <w:sz w:val="24"/>
          <w:szCs w:val="24"/>
          <w:rtl w:val="0"/>
        </w:rPr>
        <w:br w:type="textWrapping"/>
        <w:br w:type="textWrapping"/>
        <w:t xml:space="preserve">For practical use, the ECCOE project developed a guideline ‘</w:t>
      </w:r>
      <w:hyperlink r:id="rId63">
        <w:r w:rsidDel="00000000" w:rsidR="00000000" w:rsidRPr="00000000">
          <w:rPr>
            <w:rFonts w:ascii="Calibri" w:cs="Calibri" w:eastAsia="Calibri" w:hAnsi="Calibri"/>
            <w:color w:val="0563c1"/>
            <w:sz w:val="24"/>
            <w:szCs w:val="24"/>
            <w:u w:val="single"/>
            <w:rtl w:val="0"/>
          </w:rPr>
          <w:t xml:space="preserve">How to create a micro-credential module description’</w:t>
        </w:r>
      </w:hyperlink>
      <w:r w:rsidDel="00000000" w:rsidR="00000000" w:rsidRPr="00000000">
        <w:rPr>
          <w:rFonts w:ascii="Calibri" w:cs="Calibri" w:eastAsia="Calibri" w:hAnsi="Calibri"/>
          <w:sz w:val="24"/>
          <w:szCs w:val="24"/>
          <w:rtl w:val="0"/>
        </w:rPr>
        <w:t xml:space="preserve"> which is available in multiple languages.</w:t>
      </w:r>
    </w:p>
    <w:p w:rsidR="00000000" w:rsidDel="00000000" w:rsidP="00000000" w:rsidRDefault="00000000" w:rsidRPr="00000000" w14:paraId="00000079">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A">
      <w:pPr>
        <w:ind w:left="0" w:firstLine="0"/>
        <w:rPr>
          <w:rFonts w:ascii="Calibri" w:cs="Calibri" w:eastAsia="Calibri" w:hAnsi="Calibri"/>
          <w:b w:val="1"/>
          <w:i w:val="1"/>
          <w:sz w:val="24"/>
          <w:szCs w:val="24"/>
        </w:rPr>
      </w:pPr>
      <w:r w:rsidDel="00000000" w:rsidR="00000000" w:rsidRPr="00000000">
        <w:rPr>
          <w:rFonts w:ascii="Calibri" w:cs="Calibri" w:eastAsia="Calibri" w:hAnsi="Calibri"/>
          <w:color w:val="ed7d31"/>
          <w:sz w:val="24"/>
          <w:szCs w:val="24"/>
          <w:rtl w:val="0"/>
        </w:rPr>
        <w:t xml:space="preserve">PDF  ECCOE_How_to_create_a_module_description.pdf</w:t>
      </w:r>
      <w:r w:rsidDel="00000000" w:rsidR="00000000" w:rsidRPr="00000000">
        <w:rPr>
          <w:rFonts w:ascii="Calibri" w:cs="Calibri" w:eastAsia="Calibri" w:hAnsi="Calibri"/>
          <w:sz w:val="24"/>
          <w:szCs w:val="24"/>
          <w:rtl w:val="0"/>
        </w:rPr>
        <w:br w:type="textWrapping"/>
        <w:br w:type="textWrapping"/>
        <w:br w:type="textWrapping"/>
      </w:r>
      <w:r w:rsidDel="00000000" w:rsidR="00000000" w:rsidRPr="00000000">
        <w:rPr>
          <w:rtl w:val="0"/>
        </w:rPr>
      </w:r>
    </w:p>
    <w:p w:rsidR="00000000" w:rsidDel="00000000" w:rsidP="00000000" w:rsidRDefault="00000000" w:rsidRPr="00000000" w14:paraId="0000007B">
      <w:pPr>
        <w:pStyle w:val="Heading3"/>
        <w:rPr/>
      </w:pPr>
      <w:bookmarkStart w:colFirst="0" w:colLast="0" w:name="_heading=h.1r73jvacoit7" w:id="14"/>
      <w:bookmarkEnd w:id="14"/>
      <w:r w:rsidDel="00000000" w:rsidR="00000000" w:rsidRPr="00000000">
        <w:rPr>
          <w:i w:val="1"/>
          <w:rtl w:val="0"/>
        </w:rPr>
        <w:t xml:space="preserve">2.2.4. Resources used in Unit 2.2.</w:t>
      </w:r>
      <w:r w:rsidDel="00000000" w:rsidR="00000000" w:rsidRPr="00000000">
        <w:rPr>
          <w:rtl w:val="0"/>
        </w:rPr>
        <w:br w:type="textWrapping"/>
      </w:r>
    </w:p>
    <w:p w:rsidR="00000000" w:rsidDel="00000000" w:rsidP="00000000" w:rsidRDefault="00000000" w:rsidRPr="00000000" w14:paraId="0000007C">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ECCOE project outputs (2022). </w:t>
      </w:r>
      <w:hyperlink r:id="rId64">
        <w:r w:rsidDel="00000000" w:rsidR="00000000" w:rsidRPr="00000000">
          <w:rPr>
            <w:rFonts w:ascii="Calibri" w:cs="Calibri" w:eastAsia="Calibri" w:hAnsi="Calibri"/>
            <w:color w:val="0563c1"/>
            <w:sz w:val="24"/>
            <w:szCs w:val="24"/>
            <w:u w:val="single"/>
            <w:rtl w:val="0"/>
          </w:rPr>
          <w:t xml:space="preserve">https://eccoe.eu/outputs/</w:t>
        </w:r>
      </w:hyperlink>
      <w:r w:rsidDel="00000000" w:rsidR="00000000" w:rsidRPr="00000000">
        <w:rPr>
          <w:rFonts w:ascii="Calibri" w:cs="Calibri" w:eastAsia="Calibri" w:hAnsi="Calibri"/>
          <w:sz w:val="24"/>
          <w:szCs w:val="24"/>
          <w:rtl w:val="0"/>
        </w:rPr>
        <w:t xml:space="preserve"> </w:t>
        <w:br w:type="textWrapping"/>
        <w:br w:type="textWrapping"/>
        <w:t xml:space="preserve">Lukošienė, M., Volungevičienė, A., Daukšienė, E. (2022), Quality criteria for credential description, Public report.</w:t>
        <w:br w:type="textWrapping"/>
      </w:r>
      <w:hyperlink r:id="rId65">
        <w:r w:rsidDel="00000000" w:rsidR="00000000" w:rsidRPr="00000000">
          <w:rPr>
            <w:rFonts w:ascii="Calibri" w:cs="Calibri" w:eastAsia="Calibri" w:hAnsi="Calibri"/>
            <w:color w:val="0563c1"/>
            <w:sz w:val="24"/>
            <w:szCs w:val="24"/>
            <w:u w:val="single"/>
            <w:rtl w:val="0"/>
          </w:rPr>
          <w:t xml:space="preserve">https://eccoe.eu/wp-content/uploads/sites/28/2022/09/ECCOE_O1_Quality-criteria-for-credential-description_Public-Report.pdf</w:t>
        </w:r>
      </w:hyperlink>
      <w:r w:rsidDel="00000000" w:rsidR="00000000" w:rsidRPr="00000000">
        <w:rPr>
          <w:rFonts w:ascii="Calibri" w:cs="Calibri" w:eastAsia="Calibri" w:hAnsi="Calibri"/>
          <w:sz w:val="24"/>
          <w:szCs w:val="24"/>
          <w:rtl w:val="0"/>
        </w:rPr>
        <w:t xml:space="preserve"> </w:t>
        <w:br w:type="textWrapping"/>
        <w:br w:type="textWrapping"/>
      </w:r>
    </w:p>
    <w:p w:rsidR="00000000" w:rsidDel="00000000" w:rsidP="00000000" w:rsidRDefault="00000000" w:rsidRPr="00000000" w14:paraId="0000007D">
      <w:pPr>
        <w:ind w:left="708"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E">
      <w:pPr>
        <w:pStyle w:val="Heading3"/>
        <w:jc w:val="both"/>
        <w:rPr/>
      </w:pPr>
      <w:bookmarkStart w:colFirst="0" w:colLast="0" w:name="_heading=h.e5i8uep7vhyb" w:id="15"/>
      <w:bookmarkEnd w:id="15"/>
      <w:r w:rsidDel="00000000" w:rsidR="00000000" w:rsidRPr="00000000">
        <w:rPr>
          <w:rtl w:val="0"/>
        </w:rPr>
        <w:t xml:space="preserve">2.2.5. Examples for Unit 2.2.</w:t>
      </w:r>
    </w:p>
    <w:p w:rsidR="00000000" w:rsidDel="00000000" w:rsidP="00000000" w:rsidRDefault="00000000" w:rsidRPr="00000000" w14:paraId="0000007F">
      <w:pPr>
        <w:ind w:left="0" w:firstLine="0"/>
        <w:jc w:val="both"/>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80">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ECCOE How does a EDCI MicroCredential look like.pdf</w:t>
        <w:br w:type="textWrapping"/>
      </w:r>
      <w:hyperlink r:id="rId66">
        <w:r w:rsidDel="00000000" w:rsidR="00000000" w:rsidRPr="00000000">
          <w:rPr>
            <w:rFonts w:ascii="Calibri" w:cs="Calibri" w:eastAsia="Calibri" w:hAnsi="Calibri"/>
            <w:color w:val="0563c1"/>
            <w:sz w:val="24"/>
            <w:szCs w:val="24"/>
            <w:u w:val="single"/>
            <w:rtl w:val="0"/>
          </w:rPr>
          <w:t xml:space="preserve">https://eccoe.eu/wp-content/uploads/sites/28/2022/09/ECCOE-microcredential-issued-by-POLIMI.pdf</w:t>
        </w:r>
      </w:hyperlink>
      <w:r w:rsidDel="00000000" w:rsidR="00000000" w:rsidRPr="00000000">
        <w:rPr>
          <w:rFonts w:ascii="Calibri" w:cs="Calibri" w:eastAsia="Calibri" w:hAnsi="Calibri"/>
          <w:sz w:val="24"/>
          <w:szCs w:val="24"/>
          <w:rtl w:val="0"/>
        </w:rPr>
        <w:t xml:space="preserve"> </w:t>
        <w:br w:type="textWrapping"/>
        <w:br w:type="textWrapping"/>
        <w:t xml:space="preserve">2. Success story Micro-credentials, A PhD student applies for specific courses in a foreign country, EBSI (2023). </w:t>
      </w:r>
      <w:hyperlink r:id="rId67">
        <w:r w:rsidDel="00000000" w:rsidR="00000000" w:rsidRPr="00000000">
          <w:rPr>
            <w:rFonts w:ascii="Calibri" w:cs="Calibri" w:eastAsia="Calibri" w:hAnsi="Calibri"/>
            <w:color w:val="0563c1"/>
            <w:sz w:val="24"/>
            <w:szCs w:val="24"/>
            <w:u w:val="single"/>
            <w:rtl w:val="0"/>
          </w:rPr>
          <w:t xml:space="preserve">https://ec.europa.eu/digital-building-blocks/wikis/display/EBSI/Micro-credentials</w:t>
        </w:r>
      </w:hyperlink>
      <w:r w:rsidDel="00000000" w:rsidR="00000000" w:rsidRPr="00000000">
        <w:rPr>
          <w:rFonts w:ascii="Calibri" w:cs="Calibri" w:eastAsia="Calibri" w:hAnsi="Calibri"/>
          <w:sz w:val="24"/>
          <w:szCs w:val="24"/>
          <w:rtl w:val="0"/>
        </w:rPr>
        <w:br w:type="textWrapping"/>
        <w:br w:type="textWrapping"/>
        <w:t xml:space="preserve">3. Register and create your own EUROPASS-example!</w:t>
        <w:br w:type="textWrapping"/>
      </w:r>
      <w:hyperlink r:id="rId68">
        <w:r w:rsidDel="00000000" w:rsidR="00000000" w:rsidRPr="00000000">
          <w:rPr>
            <w:rFonts w:ascii="Calibri" w:cs="Calibri" w:eastAsia="Calibri" w:hAnsi="Calibri"/>
            <w:color w:val="0563c1"/>
            <w:sz w:val="24"/>
            <w:szCs w:val="24"/>
            <w:u w:val="single"/>
            <w:rtl w:val="0"/>
          </w:rPr>
          <w:t xml:space="preserve">https://europa.eu/europass/eportfolio/screen/profile-wizard?lang=en</w:t>
        </w:r>
      </w:hyperlink>
      <w:r w:rsidDel="00000000" w:rsidR="00000000" w:rsidRPr="00000000">
        <w:rPr>
          <w:rFonts w:ascii="Calibri" w:cs="Calibri" w:eastAsia="Calibri" w:hAnsi="Calibri"/>
          <w:sz w:val="24"/>
          <w:szCs w:val="24"/>
          <w:rtl w:val="0"/>
        </w:rPr>
        <w:t xml:space="preserve"> </w:t>
        <w:br w:type="textWrapping"/>
        <w:br w:type="textWrapping"/>
      </w:r>
    </w:p>
    <w:p w:rsidR="00000000" w:rsidDel="00000000" w:rsidP="00000000" w:rsidRDefault="00000000" w:rsidRPr="00000000" w14:paraId="00000081">
      <w:pPr>
        <w:pStyle w:val="Heading3"/>
        <w:jc w:val="both"/>
        <w:rPr/>
      </w:pPr>
      <w:bookmarkStart w:colFirst="0" w:colLast="0" w:name="_heading=h.x9gxorb3rqng" w:id="16"/>
      <w:bookmarkEnd w:id="16"/>
      <w:r w:rsidDel="00000000" w:rsidR="00000000" w:rsidRPr="00000000">
        <w:rPr>
          <w:rtl w:val="0"/>
        </w:rPr>
        <w:t xml:space="preserve">2.2.6. Further reading for Unit 2.2.</w:t>
      </w:r>
    </w:p>
    <w:p w:rsidR="00000000" w:rsidDel="00000000" w:rsidP="00000000" w:rsidRDefault="00000000" w:rsidRPr="00000000" w14:paraId="00000082">
      <w:pPr>
        <w:ind w:left="0" w:firstLine="0"/>
        <w:jc w:val="both"/>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83">
      <w:pPr>
        <w:ind w:left="0" w:firstLine="0"/>
        <w:jc w:val="both"/>
        <w:rPr>
          <w:rFonts w:ascii="Calibri" w:cs="Calibri" w:eastAsia="Calibri" w:hAnsi="Calibri"/>
          <w:color w:val="ed7d31"/>
          <w:sz w:val="24"/>
          <w:szCs w:val="24"/>
        </w:rPr>
      </w:pPr>
      <w:r w:rsidDel="00000000" w:rsidR="00000000" w:rsidRPr="00000000">
        <w:rPr>
          <w:rFonts w:ascii="Calibri" w:cs="Calibri" w:eastAsia="Calibri" w:hAnsi="Calibri"/>
          <w:sz w:val="24"/>
          <w:szCs w:val="24"/>
          <w:rtl w:val="0"/>
        </w:rPr>
        <w:t xml:space="preserve">Arnold, D., Antonaci, A., Blaschke, L. M., Casanova, G., Giannatelli, A., Lukošienė, M., ... &amp; Cuevas, B. S. (2020). The ECCOE Approach to Quality Reviewing Online Descriptions of Learning Opportunities. In </w:t>
      </w:r>
      <w:r w:rsidDel="00000000" w:rsidR="00000000" w:rsidRPr="00000000">
        <w:rPr>
          <w:rFonts w:ascii="Calibri" w:cs="Calibri" w:eastAsia="Calibri" w:hAnsi="Calibri"/>
          <w:i w:val="1"/>
          <w:sz w:val="24"/>
          <w:szCs w:val="24"/>
          <w:rtl w:val="0"/>
        </w:rPr>
        <w:t xml:space="preserve">EDEN Conference Proceedings </w:t>
      </w:r>
      <w:r w:rsidDel="00000000" w:rsidR="00000000" w:rsidRPr="00000000">
        <w:rPr>
          <w:rFonts w:ascii="Calibri" w:cs="Calibri" w:eastAsia="Calibri" w:hAnsi="Calibri"/>
          <w:sz w:val="24"/>
          <w:szCs w:val="24"/>
          <w:rtl w:val="0"/>
        </w:rPr>
        <w:t xml:space="preserve">(No. 1, pp. 66-75). </w:t>
      </w:r>
      <w:hyperlink r:id="rId69">
        <w:r w:rsidDel="00000000" w:rsidR="00000000" w:rsidRPr="00000000">
          <w:rPr>
            <w:rFonts w:ascii="Calibri" w:cs="Calibri" w:eastAsia="Calibri" w:hAnsi="Calibri"/>
            <w:color w:val="0563c1"/>
            <w:sz w:val="24"/>
            <w:szCs w:val="24"/>
            <w:u w:val="single"/>
            <w:rtl w:val="0"/>
          </w:rPr>
          <w:t xml:space="preserve">https://doi.org/10.38069/edenconf-2020-rw0008</w:t>
        </w:r>
      </w:hyperlink>
      <w:r w:rsidDel="00000000" w:rsidR="00000000" w:rsidRPr="00000000">
        <w:rPr>
          <w:rFonts w:ascii="Calibri" w:cs="Calibri" w:eastAsia="Calibri" w:hAnsi="Calibri"/>
          <w:sz w:val="24"/>
          <w:szCs w:val="24"/>
          <w:rtl w:val="0"/>
        </w:rPr>
        <w:t xml:space="preserve"> </w:t>
        <w:br w:type="textWrapping"/>
        <w:br w:type="textWrapping"/>
        <w:t xml:space="preserve">ECCOE Output 5: How to guides in ENG, FR, ES, IT, GER, NL, LIT (2022).</w:t>
        <w:br w:type="textWrapping"/>
      </w:r>
      <w:hyperlink r:id="rId70">
        <w:r w:rsidDel="00000000" w:rsidR="00000000" w:rsidRPr="00000000">
          <w:rPr>
            <w:rFonts w:ascii="Calibri" w:cs="Calibri" w:eastAsia="Calibri" w:hAnsi="Calibri"/>
            <w:color w:val="0563c1"/>
            <w:sz w:val="24"/>
            <w:szCs w:val="24"/>
            <w:u w:val="single"/>
            <w:rtl w:val="0"/>
          </w:rPr>
          <w:t xml:space="preserve">https://eccoe.eu/outputs/io5/</w:t>
        </w:r>
      </w:hyperlink>
      <w:r w:rsidDel="00000000" w:rsidR="00000000" w:rsidRPr="00000000">
        <w:rPr>
          <w:rFonts w:ascii="Calibri" w:cs="Calibri" w:eastAsia="Calibri" w:hAnsi="Calibri"/>
          <w:sz w:val="24"/>
          <w:szCs w:val="24"/>
          <w:rtl w:val="0"/>
        </w:rPr>
        <w:t xml:space="preserve"> </w:t>
        <w:br w:type="textWrapping"/>
        <w:br w:type="textWrapping"/>
        <w:t xml:space="preserve">For more information on EUROPASS Digital Credentials please watch the </w:t>
        <w:br w:type="textWrapping"/>
        <w:t xml:space="preserve">detailed video tutorial on how to build an issue Europass Digital Credentials (2020): </w:t>
      </w:r>
      <w:hyperlink r:id="rId71">
        <w:r w:rsidDel="00000000" w:rsidR="00000000" w:rsidRPr="00000000">
          <w:rPr>
            <w:rFonts w:ascii="Calibri" w:cs="Calibri" w:eastAsia="Calibri" w:hAnsi="Calibri"/>
            <w:color w:val="0563c1"/>
            <w:sz w:val="24"/>
            <w:szCs w:val="24"/>
            <w:u w:val="single"/>
            <w:rtl w:val="0"/>
          </w:rPr>
          <w:t xml:space="preserve">https://audiovisual.ec.europa.eu/en/video/I-199527?lg=EN&amp;sublg=en</w:t>
        </w:r>
      </w:hyperlink>
      <w:r w:rsidDel="00000000" w:rsidR="00000000" w:rsidRPr="00000000">
        <w:rPr>
          <w:rFonts w:ascii="Calibri" w:cs="Calibri" w:eastAsia="Calibri" w:hAnsi="Calibri"/>
          <w:color w:val="c0504d"/>
          <w:sz w:val="24"/>
          <w:szCs w:val="24"/>
          <w:rtl w:val="0"/>
        </w:rPr>
        <w:t xml:space="preserve"> </w:t>
        <w:br w:type="textWrapping"/>
      </w:r>
      <w:r w:rsidDel="00000000" w:rsidR="00000000" w:rsidRPr="00000000">
        <w:rPr>
          <w:rtl w:val="0"/>
        </w:rPr>
      </w:r>
    </w:p>
    <w:p w:rsidR="00000000" w:rsidDel="00000000" w:rsidP="00000000" w:rsidRDefault="00000000" w:rsidRPr="00000000" w14:paraId="00000084">
      <w:pPr>
        <w:rPr>
          <w:rFonts w:ascii="Calibri" w:cs="Calibri" w:eastAsia="Calibri" w:hAnsi="Calibri"/>
          <w:i w:val="1"/>
          <w:color w:val="e36c09"/>
          <w:sz w:val="28"/>
          <w:szCs w:val="28"/>
        </w:rPr>
      </w:pPr>
      <w:r w:rsidDel="00000000" w:rsidR="00000000" w:rsidRPr="00000000">
        <w:rPr>
          <w:rFonts w:ascii="Calibri" w:cs="Calibri" w:eastAsia="Calibri" w:hAnsi="Calibri"/>
          <w:b w:val="1"/>
          <w:i w:val="1"/>
          <w:sz w:val="24"/>
          <w:szCs w:val="24"/>
          <w:rtl w:val="0"/>
        </w:rPr>
        <w:t xml:space="preserve">2.2.7. Self-reflective Questions Unit 2.1. </w:t>
        <w:br w:type="textWrapping"/>
      </w:r>
      <w:r w:rsidDel="00000000" w:rsidR="00000000" w:rsidRPr="00000000">
        <w:rPr>
          <w:rFonts w:ascii="Calibri" w:cs="Calibri" w:eastAsia="Calibri" w:hAnsi="Calibri"/>
          <w:b w:val="1"/>
          <w:i w:val="1"/>
          <w:sz w:val="28"/>
          <w:szCs w:val="28"/>
          <w:rtl w:val="0"/>
        </w:rPr>
        <w:br w:type="textWrapping"/>
      </w:r>
      <w:r w:rsidDel="00000000" w:rsidR="00000000" w:rsidRPr="00000000">
        <w:rPr>
          <w:rFonts w:ascii="Calibri" w:cs="Calibri" w:eastAsia="Calibri" w:hAnsi="Calibri"/>
          <w:i w:val="1"/>
          <w:color w:val="e36c09"/>
          <w:sz w:val="28"/>
          <w:szCs w:val="28"/>
          <w:rtl w:val="0"/>
        </w:rPr>
        <w:t xml:space="preserve">Please see extra file - “self reflective questions”!</w:t>
      </w:r>
    </w:p>
    <w:p w:rsidR="00000000" w:rsidDel="00000000" w:rsidP="00000000" w:rsidRDefault="00000000" w:rsidRPr="00000000" w14:paraId="00000085">
      <w:pPr>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6">
      <w:pPr>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7">
      <w:pPr>
        <w:pStyle w:val="Heading2"/>
        <w:keepNext w:val="1"/>
        <w:keepLines w:val="1"/>
        <w:spacing w:after="240" w:before="240" w:lineRule="auto"/>
        <w:rPr>
          <w:rFonts w:ascii="Arial" w:cs="Arial" w:eastAsia="Arial" w:hAnsi="Arial"/>
          <w:b w:val="1"/>
          <w:color w:val="000000"/>
          <w:vertAlign w:val="baseline"/>
        </w:rPr>
      </w:pPr>
      <w:bookmarkStart w:colFirst="0" w:colLast="0" w:name="_heading=h.3d02f48lhjtc" w:id="17"/>
      <w:bookmarkEnd w:id="17"/>
      <w:r w:rsidDel="00000000" w:rsidR="00000000" w:rsidRPr="00000000">
        <w:rPr>
          <w:vertAlign w:val="baseline"/>
          <w:rtl w:val="0"/>
        </w:rPr>
        <w:br w:type="textWrapping"/>
      </w:r>
      <w:r w:rsidDel="00000000" w:rsidR="00000000" w:rsidRPr="00000000">
        <w:rPr>
          <w:rFonts w:ascii="Arial" w:cs="Arial" w:eastAsia="Arial" w:hAnsi="Arial"/>
          <w:b w:val="1"/>
          <w:color w:val="000000"/>
          <w:vertAlign w:val="baseline"/>
          <w:rtl w:val="0"/>
        </w:rPr>
        <w:t xml:space="preserve">2.3. Assessment within an EU MicroCredential </w:t>
      </w:r>
    </w:p>
    <w:p w:rsidR="00000000" w:rsidDel="00000000" w:rsidP="00000000" w:rsidRDefault="00000000" w:rsidRPr="00000000" w14:paraId="00000088">
      <w:pPr>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9">
      <w:pPr>
        <w:pStyle w:val="Heading3"/>
        <w:tabs>
          <w:tab w:val="left" w:leader="none" w:pos="720"/>
        </w:tabs>
        <w:rPr>
          <w:rFonts w:ascii="Calibri" w:cs="Calibri" w:eastAsia="Calibri" w:hAnsi="Calibri"/>
          <w:b w:val="1"/>
          <w:i w:val="1"/>
          <w:sz w:val="24"/>
          <w:szCs w:val="24"/>
        </w:rPr>
      </w:pPr>
      <w:bookmarkStart w:colFirst="0" w:colLast="0" w:name="_heading=h.ya7kkpu1z0br" w:id="18"/>
      <w:bookmarkEnd w:id="18"/>
      <w:r w:rsidDel="00000000" w:rsidR="00000000" w:rsidRPr="00000000">
        <w:rPr>
          <w:rFonts w:ascii="Calibri" w:cs="Calibri" w:eastAsia="Calibri" w:hAnsi="Calibri"/>
          <w:b w:val="1"/>
          <w:i w:val="1"/>
          <w:sz w:val="24"/>
          <w:szCs w:val="24"/>
          <w:rtl w:val="0"/>
        </w:rPr>
        <w:t xml:space="preserve">2.3.1.</w:t>
      </w:r>
      <w:r w:rsidDel="00000000" w:rsidR="00000000" w:rsidRPr="00000000">
        <w:rPr>
          <w:sz w:val="20"/>
          <w:szCs w:val="20"/>
          <w:rtl w:val="0"/>
        </w:rPr>
        <w:t xml:space="preserve"> </w:t>
      </w:r>
      <w:r w:rsidDel="00000000" w:rsidR="00000000" w:rsidRPr="00000000">
        <w:rPr>
          <w:rFonts w:ascii="Calibri" w:cs="Calibri" w:eastAsia="Calibri" w:hAnsi="Calibri"/>
          <w:b w:val="1"/>
          <w:i w:val="1"/>
          <w:sz w:val="24"/>
          <w:szCs w:val="24"/>
          <w:rtl w:val="0"/>
        </w:rPr>
        <w:t xml:space="preserve">Importance of assessment transparency for MicroCredentials</w:t>
      </w:r>
    </w:p>
    <w:p w:rsidR="00000000" w:rsidDel="00000000" w:rsidP="00000000" w:rsidRDefault="00000000" w:rsidRPr="00000000" w14:paraId="0000008A">
      <w:pPr>
        <w:tabs>
          <w:tab w:val="left" w:leader="none" w:pos="720"/>
        </w:tabs>
        <w:ind w:left="0" w:firstLine="0"/>
        <w:jc w:val="both"/>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8B">
      <w:pPr>
        <w:tabs>
          <w:tab w:val="left" w:leader="none" w:pos="720"/>
        </w:tabs>
        <w:ind w:left="0" w:firstLine="0"/>
        <w:jc w:val="both"/>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As, defined earlier, an </w:t>
      </w:r>
      <w:r w:rsidDel="00000000" w:rsidR="00000000" w:rsidRPr="00000000">
        <w:rPr>
          <w:rFonts w:ascii="Calibri" w:cs="Calibri" w:eastAsia="Calibri" w:hAnsi="Calibri"/>
          <w:i w:val="1"/>
          <w:color w:val="000000"/>
          <w:sz w:val="24"/>
          <w:szCs w:val="24"/>
          <w:rtl w:val="0"/>
        </w:rPr>
        <w:t xml:space="preserve">assessment </w:t>
      </w:r>
      <w:r w:rsidDel="00000000" w:rsidR="00000000" w:rsidRPr="00000000">
        <w:rPr>
          <w:rFonts w:ascii="Calibri" w:cs="Calibri" w:eastAsia="Calibri" w:hAnsi="Calibri"/>
          <w:color w:val="000000"/>
          <w:sz w:val="24"/>
          <w:szCs w:val="24"/>
          <w:rtl w:val="0"/>
        </w:rPr>
        <w:t xml:space="preserve">is the result of a process determining the extent to which a learner has attained particular knowledge, skills and competence.</w:t>
        <w:br w:type="textWrapping"/>
        <w:t xml:space="preserve">In teaching practise, assessments disclose a level of achievement and can be linked to a specific grading scheme that rates the learner’s performance in the assessment. </w:t>
        <w:br w:type="textWrapping"/>
        <w:t xml:space="preserve">This function is supported by the ECCOE Digital Credential (Data) Model. </w:t>
        <w:br w:type="textWrapping"/>
        <w:br w:type="textWrapping"/>
        <w:t xml:space="preserve">But how does this model assist the necessity of transparency?</w:t>
        <w:br w:type="textWrapping"/>
        <w:br w:type="textWrapping"/>
        <w:t xml:space="preserve">The DigiProf Project is based on the mission to demonstrate the importance, function and implementation of transparent assessment being crucial to shaping and issuing a MicroCredential.</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Several logical implementations are stated by the </w:t>
      </w:r>
      <w:hyperlink r:id="rId72">
        <w:r w:rsidDel="00000000" w:rsidR="00000000" w:rsidRPr="00000000">
          <w:rPr>
            <w:rFonts w:ascii="Calibri" w:cs="Calibri" w:eastAsia="Calibri" w:hAnsi="Calibri"/>
            <w:color w:val="0563c1"/>
            <w:sz w:val="24"/>
            <w:szCs w:val="24"/>
            <w:u w:val="single"/>
            <w:rtl w:val="0"/>
          </w:rPr>
          <w:t xml:space="preserve">MicroBol MicroCredentials Framework</w:t>
        </w:r>
      </w:hyperlink>
      <w:r w:rsidDel="00000000" w:rsidR="00000000" w:rsidRPr="00000000">
        <w:rPr>
          <w:rFonts w:ascii="Calibri" w:cs="Calibri" w:eastAsia="Calibri" w:hAnsi="Calibri"/>
          <w:sz w:val="24"/>
          <w:szCs w:val="24"/>
          <w:rtl w:val="0"/>
        </w:rPr>
        <w:t xml:space="preserve"> (EU MicroBol Project, 2022):</w:t>
      </w:r>
    </w:p>
    <w:p w:rsidR="00000000" w:rsidDel="00000000" w:rsidP="00000000" w:rsidRDefault="00000000" w:rsidRPr="00000000" w14:paraId="0000008C">
      <w:pPr>
        <w:tabs>
          <w:tab w:val="left" w:leader="none" w:pos="720"/>
        </w:tabs>
        <w:ind w:left="720" w:firstLine="0"/>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br w:type="textWrapping"/>
      </w:r>
      <w:r w:rsidDel="00000000" w:rsidR="00000000" w:rsidRPr="00000000">
        <w:rPr>
          <w:color w:val="1f497d"/>
          <w:sz w:val="18"/>
          <w:szCs w:val="18"/>
        </w:rPr>
        <w:drawing>
          <wp:inline distB="0" distT="0" distL="0" distR="0">
            <wp:extent cx="4921250" cy="2520315"/>
            <wp:effectExtent b="0" l="0" r="0" t="0"/>
            <wp:docPr id="100" name="image5.png"/>
            <a:graphic>
              <a:graphicData uri="http://schemas.openxmlformats.org/drawingml/2006/picture">
                <pic:pic>
                  <pic:nvPicPr>
                    <pic:cNvPr id="0" name="image5.png"/>
                    <pic:cNvPicPr preferRelativeResize="0"/>
                  </pic:nvPicPr>
                  <pic:blipFill>
                    <a:blip r:embed="rId73"/>
                    <a:srcRect b="0" l="0" r="0" t="0"/>
                    <a:stretch>
                      <a:fillRect/>
                    </a:stretch>
                  </pic:blipFill>
                  <pic:spPr>
                    <a:xfrm>
                      <a:off x="0" y="0"/>
                      <a:ext cx="4921250" cy="2520315"/>
                    </a:xfrm>
                    <a:prstGeom prst="rect"/>
                    <a:ln/>
                  </pic:spPr>
                </pic:pic>
              </a:graphicData>
            </a:graphic>
          </wp:inline>
        </w:drawing>
      </w:r>
      <w:r w:rsidDel="00000000" w:rsidR="00000000" w:rsidRPr="00000000">
        <w:rPr>
          <w:rFonts w:ascii="Calibri" w:cs="Calibri" w:eastAsia="Calibri" w:hAnsi="Calibri"/>
          <w:color w:val="000000"/>
          <w:sz w:val="24"/>
          <w:szCs w:val="24"/>
          <w:rtl w:val="0"/>
        </w:rPr>
        <w:br w:type="textWrapping"/>
      </w:r>
      <w:r w:rsidDel="00000000" w:rsidR="00000000" w:rsidRPr="00000000">
        <w:rPr>
          <w:rtl w:val="0"/>
        </w:rPr>
      </w:r>
    </w:p>
    <w:p w:rsidR="00000000" w:rsidDel="00000000" w:rsidP="00000000" w:rsidRDefault="00000000" w:rsidRPr="00000000" w14:paraId="0000008D">
      <w:pPr>
        <w:tabs>
          <w:tab w:val="left" w:leader="none" w:pos="720"/>
        </w:tabs>
        <w:ind w:left="0" w:firstLine="0"/>
        <w:jc w:val="both"/>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It can be assumed that these properties of assessment within M</w:t>
      </w:r>
      <w:r w:rsidDel="00000000" w:rsidR="00000000" w:rsidRPr="00000000">
        <w:rPr>
          <w:rFonts w:ascii="Calibri" w:cs="Calibri" w:eastAsia="Calibri" w:hAnsi="Calibri"/>
          <w:sz w:val="24"/>
          <w:szCs w:val="24"/>
          <w:rtl w:val="0"/>
        </w:rPr>
        <w:t xml:space="preserve">icroCredential</w:t>
      </w:r>
      <w:r w:rsidDel="00000000" w:rsidR="00000000" w:rsidRPr="00000000">
        <w:rPr>
          <w:rFonts w:ascii="Calibri" w:cs="Calibri" w:eastAsia="Calibri" w:hAnsi="Calibri"/>
          <w:color w:val="000000"/>
          <w:sz w:val="24"/>
          <w:szCs w:val="24"/>
          <w:rtl w:val="0"/>
        </w:rPr>
        <w:t xml:space="preserve">s should help rebuting one of the main concerns for all stakeholders: the adequate and certified quality. We have shed some light on this issue in Unit 2.1., and now come back to it. </w:t>
        <w:br w:type="textWrapping"/>
        <w:br w:type="textWrapping"/>
        <w:t xml:space="preserve">The ECCOE team explored how an issuer can prove MicroCredential quality and suggested</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000000"/>
          <w:sz w:val="24"/>
          <w:szCs w:val="24"/>
          <w:rtl w:val="0"/>
        </w:rPr>
        <w:t xml:space="preserve">(ECCOE, 2022):</w:t>
      </w: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720"/>
        </w:tabs>
        <w:spacing w:after="0" w:before="0" w:line="276"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 rich, meaningful data</w:t>
      </w:r>
    </w:p>
    <w:p w:rsidR="00000000" w:rsidDel="00000000" w:rsidP="00000000" w:rsidRDefault="00000000" w:rsidRPr="00000000" w14:paraId="0000008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720"/>
        </w:tabs>
        <w:spacing w:after="0" w:before="0" w:line="276"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list learning outcomes</w:t>
      </w:r>
    </w:p>
    <w:p w:rsidR="00000000" w:rsidDel="00000000" w:rsidP="00000000" w:rsidRDefault="00000000" w:rsidRPr="00000000" w14:paraId="0000009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720"/>
        </w:tabs>
        <w:spacing w:after="0" w:before="0" w:line="276"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reference to multilingual skills and competence frameworks</w:t>
      </w:r>
    </w:p>
    <w:p w:rsidR="00000000" w:rsidDel="00000000" w:rsidP="00000000" w:rsidRDefault="00000000" w:rsidRPr="00000000" w14:paraId="0000009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720"/>
        </w:tabs>
        <w:spacing w:after="0" w:before="0" w:line="276"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describe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assessment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 detail</w:t>
      </w:r>
    </w:p>
    <w:p w:rsidR="00000000" w:rsidDel="00000000" w:rsidP="00000000" w:rsidRDefault="00000000" w:rsidRPr="00000000" w14:paraId="0000009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720"/>
        </w:tabs>
        <w:spacing w:after="0" w:before="0" w:line="276" w:lineRule="auto"/>
        <w:ind w:left="144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ECCOE template as guide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093">
      <w:pPr>
        <w:tabs>
          <w:tab w:val="left" w:leader="none" w:pos="720"/>
        </w:tabs>
        <w:ind w:left="0" w:firstLine="0"/>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Transparent requirements and a reliable assessment are the keys for satisfying the needs of the main stakeholders (learners, HE institutions, employers). </w:t>
      </w:r>
      <w:r w:rsidDel="00000000" w:rsidR="00000000" w:rsidRPr="00000000">
        <w:rPr>
          <w:rFonts w:ascii="Calibri" w:cs="Calibri" w:eastAsia="Calibri" w:hAnsi="Calibri"/>
          <w:color w:val="000000"/>
          <w:sz w:val="24"/>
          <w:szCs w:val="24"/>
          <w:rtl w:val="0"/>
        </w:rPr>
        <w:t xml:space="preserve">If the HE educator provides a comprehensive description of assessment, the quality of the developed MicroCredential can be proved. </w:t>
      </w:r>
      <w:r w:rsidDel="00000000" w:rsidR="00000000" w:rsidRPr="00000000">
        <w:rPr>
          <w:rFonts w:ascii="Calibri" w:cs="Calibri" w:eastAsia="Calibri" w:hAnsi="Calibri"/>
          <w:b w:val="1"/>
          <w:sz w:val="24"/>
          <w:szCs w:val="24"/>
          <w:rtl w:val="0"/>
        </w:rPr>
        <w:br w:type="textWrapping"/>
      </w:r>
    </w:p>
    <w:p w:rsidR="00000000" w:rsidDel="00000000" w:rsidP="00000000" w:rsidRDefault="00000000" w:rsidRPr="00000000" w14:paraId="00000094">
      <w:pPr>
        <w:tabs>
          <w:tab w:val="left" w:leader="none" w:pos="720"/>
        </w:tabs>
        <w:ind w:lef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5">
      <w:pPr>
        <w:pStyle w:val="Heading3"/>
        <w:tabs>
          <w:tab w:val="left" w:leader="none" w:pos="720"/>
        </w:tabs>
        <w:jc w:val="both"/>
        <w:rPr/>
      </w:pPr>
      <w:bookmarkStart w:colFirst="0" w:colLast="0" w:name="_heading=h.oweer9sxuwxl" w:id="19"/>
      <w:bookmarkEnd w:id="19"/>
      <w:r w:rsidDel="00000000" w:rsidR="00000000" w:rsidRPr="00000000">
        <w:rPr>
          <w:rtl w:val="0"/>
        </w:rPr>
        <w:t xml:space="preserve">2.3.2. Representation of Transparent Assessment in the ECCOE Digital Credential (Data) Model</w:t>
      </w:r>
    </w:p>
    <w:p w:rsidR="00000000" w:rsidDel="00000000" w:rsidP="00000000" w:rsidRDefault="00000000" w:rsidRPr="00000000" w14:paraId="00000096">
      <w:pPr>
        <w:tabs>
          <w:tab w:val="left" w:leader="none" w:pos="720"/>
        </w:tabs>
        <w:ind w:left="0" w:firstLine="0"/>
        <w:jc w:val="both"/>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97">
      <w:pPr>
        <w:tabs>
          <w:tab w:val="left" w:leader="none" w:pos="720"/>
        </w:tabs>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unit, we will follow the advice of the ECCOE team and show how to describe assessment features within the ECCOE template.</w:t>
      </w:r>
    </w:p>
    <w:p w:rsidR="00000000" w:rsidDel="00000000" w:rsidP="00000000" w:rsidRDefault="00000000" w:rsidRPr="00000000" w14:paraId="00000098">
      <w:pPr>
        <w:tabs>
          <w:tab w:val="left" w:leader="none" w:pos="720"/>
        </w:tabs>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have a look at the exemplary description of assessment features for a selected Learning Opportunity.</w:t>
        <w:br w:type="textWrapping"/>
      </w:r>
    </w:p>
    <w:p w:rsidR="00000000" w:rsidDel="00000000" w:rsidP="00000000" w:rsidRDefault="00000000" w:rsidRPr="00000000" w14:paraId="00000099">
      <w:pPr>
        <w:tabs>
          <w:tab w:val="left" w:leader="none" w:pos="720"/>
        </w:tabs>
        <w:ind w:left="0" w:firstLine="0"/>
        <w:jc w:val="both"/>
        <w:rPr>
          <w:rFonts w:ascii="Calibri" w:cs="Calibri" w:eastAsia="Calibri" w:hAnsi="Calibri"/>
          <w:sz w:val="24"/>
          <w:szCs w:val="24"/>
        </w:rPr>
      </w:pPr>
      <w:r w:rsidDel="00000000" w:rsidR="00000000" w:rsidRPr="00000000">
        <w:rPr>
          <w:rFonts w:ascii="Calibri" w:cs="Calibri" w:eastAsia="Calibri" w:hAnsi="Calibri"/>
          <w:color w:val="ed7d31"/>
          <w:sz w:val="24"/>
          <w:szCs w:val="24"/>
          <w:rtl w:val="0"/>
        </w:rPr>
        <w:t xml:space="preserve">Slides_TM Unit 2.3.Transparent Assessment ECCOE_DHBW.pptx</w:t>
        <w:br w:type="textWrapping"/>
      </w:r>
      <w:r w:rsidDel="00000000" w:rsidR="00000000" w:rsidRPr="00000000">
        <w:rPr>
          <w:rFonts w:ascii="Calibri" w:cs="Calibri" w:eastAsia="Calibri" w:hAnsi="Calibri"/>
          <w:sz w:val="24"/>
          <w:szCs w:val="24"/>
          <w:rtl w:val="0"/>
        </w:rPr>
        <w:br w:type="textWrapping"/>
        <w:t xml:space="preserve">Looking at the detailed process of setting up a quality assured Digital Credential, it becomes clear, how much work has been done and still is ahead - if we want to include those small learning units, which have long been part of HE provision, into our learning ecosystems as MicroCredentials. </w:t>
        <w:br w:type="textWrapping"/>
        <w:t xml:space="preserve">For sure, the rapid developments regarding Virtual Learning Environments (VLE) in Higher Education will make implementation of MCs easier and help to ensure quality delivery, integration and recognition whilst avoiding learning fragmentation.</w:t>
      </w:r>
    </w:p>
    <w:p w:rsidR="00000000" w:rsidDel="00000000" w:rsidP="00000000" w:rsidRDefault="00000000" w:rsidRPr="00000000" w14:paraId="0000009A">
      <w:pPr>
        <w:pStyle w:val="Heading3"/>
        <w:rPr/>
      </w:pPr>
      <w:bookmarkStart w:colFirst="0" w:colLast="0" w:name="_heading=h.ip0qvcyohp3w" w:id="20"/>
      <w:bookmarkEnd w:id="20"/>
      <w:r w:rsidDel="00000000" w:rsidR="00000000" w:rsidRPr="00000000">
        <w:rPr>
          <w:rtl w:val="0"/>
        </w:rPr>
        <w:br w:type="textWrapping"/>
        <w:br w:type="textWrapping"/>
        <w:br w:type="textWrapping"/>
      </w:r>
      <w:r w:rsidDel="00000000" w:rsidR="00000000" w:rsidRPr="00000000">
        <w:rPr>
          <w:b w:val="1"/>
          <w:i w:val="1"/>
          <w:rtl w:val="0"/>
        </w:rPr>
        <w:t xml:space="preserve">2.3.2. Resources used in Unit 2.3.</w:t>
      </w:r>
      <w:r w:rsidDel="00000000" w:rsidR="00000000" w:rsidRPr="00000000">
        <w:rPr>
          <w:b w:val="1"/>
          <w:rtl w:val="0"/>
        </w:rPr>
        <w:br w:type="textWrapping"/>
      </w:r>
      <w:r w:rsidDel="00000000" w:rsidR="00000000" w:rsidRPr="00000000">
        <w:rPr>
          <w:rtl w:val="0"/>
        </w:rPr>
      </w:r>
    </w:p>
    <w:p w:rsidR="00000000" w:rsidDel="00000000" w:rsidP="00000000" w:rsidRDefault="00000000" w:rsidRPr="00000000" w14:paraId="0000009B">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ECCOE Credential Metadata Open Consultation (2022). How the ECCOE credential properties look in credential building template and on the credential preview.</w:t>
        <w:br w:type="textWrapping"/>
      </w:r>
      <w:hyperlink r:id="rId74">
        <w:r w:rsidDel="00000000" w:rsidR="00000000" w:rsidRPr="00000000">
          <w:rPr>
            <w:rFonts w:ascii="Calibri" w:cs="Calibri" w:eastAsia="Calibri" w:hAnsi="Calibri"/>
            <w:color w:val="0563c1"/>
            <w:sz w:val="24"/>
            <w:szCs w:val="24"/>
            <w:u w:val="single"/>
            <w:rtl w:val="0"/>
          </w:rPr>
          <w:t xml:space="preserve">https://eccoe.eu/wp-content/uploads/sites/28/2022/03/O4-OPC-Visual_context.pdf</w:t>
        </w:r>
      </w:hyperlink>
      <w:r w:rsidDel="00000000" w:rsidR="00000000" w:rsidRPr="00000000">
        <w:rPr>
          <w:rFonts w:ascii="Calibri" w:cs="Calibri" w:eastAsia="Calibri" w:hAnsi="Calibri"/>
          <w:sz w:val="24"/>
          <w:szCs w:val="24"/>
          <w:rtl w:val="0"/>
        </w:rPr>
        <w:t xml:space="preserve"> </w:t>
        <w:br w:type="textWrapping"/>
        <w:br w:type="textWrapping"/>
        <w:t xml:space="preserve">EU MicroBol Project (2022), Micro-credentials linked to the Bologna Key-Commitments, Common Framework for Micro-credentials in the EHEA.</w:t>
        <w:br w:type="textWrapping"/>
      </w:r>
      <w:hyperlink r:id="rId75">
        <w:r w:rsidDel="00000000" w:rsidR="00000000" w:rsidRPr="00000000">
          <w:rPr>
            <w:rFonts w:ascii="Calibri" w:cs="Calibri" w:eastAsia="Calibri" w:hAnsi="Calibri"/>
            <w:color w:val="0563c1"/>
            <w:sz w:val="24"/>
            <w:szCs w:val="24"/>
            <w:u w:val="single"/>
            <w:rtl w:val="0"/>
          </w:rPr>
          <w:t xml:space="preserve">https://microcredentials.eu/wp-content/uploads/sites/20/2022/03/Micro-credentials_Framework_final-1.pdf</w:t>
        </w:r>
      </w:hyperlink>
      <w:r w:rsidDel="00000000" w:rsidR="00000000" w:rsidRPr="00000000">
        <w:rPr>
          <w:rtl w:val="0"/>
        </w:rPr>
      </w:r>
    </w:p>
    <w:p w:rsidR="00000000" w:rsidDel="00000000" w:rsidP="00000000" w:rsidRDefault="00000000" w:rsidRPr="00000000" w14:paraId="0000009C">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br w:type="textWrapping"/>
      </w:r>
    </w:p>
    <w:p w:rsidR="00000000" w:rsidDel="00000000" w:rsidP="00000000" w:rsidRDefault="00000000" w:rsidRPr="00000000" w14:paraId="0000009D">
      <w:pPr>
        <w:ind w:left="0" w:firstLine="0"/>
        <w:jc w:val="both"/>
        <w:rPr>
          <w:rFonts w:ascii="Calibri" w:cs="Calibri" w:eastAsia="Calibri" w:hAnsi="Calibri"/>
          <w:b w:val="1"/>
          <w:sz w:val="24"/>
          <w:szCs w:val="24"/>
        </w:rPr>
      </w:pPr>
      <w:r w:rsidDel="00000000" w:rsidR="00000000" w:rsidRPr="00000000">
        <w:rPr>
          <w:rFonts w:ascii="Calibri" w:cs="Calibri" w:eastAsia="Calibri" w:hAnsi="Calibri"/>
          <w:b w:val="1"/>
          <w:i w:val="1"/>
          <w:sz w:val="24"/>
          <w:szCs w:val="24"/>
          <w:rtl w:val="0"/>
        </w:rPr>
        <w:t xml:space="preserve"> 2.3.3. Examples for Unit 2.3.</w:t>
      </w:r>
      <w:r w:rsidDel="00000000" w:rsidR="00000000" w:rsidRPr="00000000">
        <w:rPr>
          <w:rFonts w:ascii="Calibri" w:cs="Calibri" w:eastAsia="Calibri" w:hAnsi="Calibri"/>
          <w:b w:val="1"/>
          <w:sz w:val="24"/>
          <w:szCs w:val="24"/>
          <w:rtl w:val="0"/>
        </w:rPr>
        <w:br w:type="textWrapping"/>
      </w:r>
      <w:r w:rsidDel="00000000" w:rsidR="00000000" w:rsidRPr="00000000">
        <w:rPr>
          <w:rFonts w:ascii="Calibri" w:cs="Calibri" w:eastAsia="Calibri" w:hAnsi="Calibri"/>
          <w:sz w:val="24"/>
          <w:szCs w:val="24"/>
          <w:rtl w:val="0"/>
        </w:rPr>
        <w:br w:type="textWrapping"/>
        <w:t xml:space="preserve">Please have a look at Unit 3 </w:t>
        <w:br w:type="textWrapping"/>
      </w:r>
      <w:r w:rsidDel="00000000" w:rsidR="00000000" w:rsidRPr="00000000">
        <w:rPr>
          <w:rtl w:val="0"/>
        </w:rPr>
      </w:r>
    </w:p>
    <w:p w:rsidR="00000000" w:rsidDel="00000000" w:rsidP="00000000" w:rsidRDefault="00000000" w:rsidRPr="00000000" w14:paraId="0000009E">
      <w:pPr>
        <w:ind w:left="720" w:firstLine="0"/>
        <w:jc w:val="both"/>
        <w:rPr>
          <w:rFonts w:ascii="Calibri" w:cs="Calibri" w:eastAsia="Calibri" w:hAnsi="Calibri"/>
          <w:color w:val="c0504d"/>
          <w:sz w:val="24"/>
          <w:szCs w:val="24"/>
        </w:rPr>
      </w:pPr>
      <w:r w:rsidDel="00000000" w:rsidR="00000000" w:rsidRPr="00000000">
        <w:rPr>
          <w:rtl w:val="0"/>
        </w:rPr>
      </w:r>
    </w:p>
    <w:p w:rsidR="00000000" w:rsidDel="00000000" w:rsidP="00000000" w:rsidRDefault="00000000" w:rsidRPr="00000000" w14:paraId="0000009F">
      <w:pPr>
        <w:pStyle w:val="Heading3"/>
        <w:jc w:val="both"/>
        <w:rPr/>
      </w:pPr>
      <w:bookmarkStart w:colFirst="0" w:colLast="0" w:name="_heading=h.a7qakcu7qiyw" w:id="21"/>
      <w:bookmarkEnd w:id="21"/>
      <w:r w:rsidDel="00000000" w:rsidR="00000000" w:rsidRPr="00000000">
        <w:rPr>
          <w:rtl w:val="0"/>
        </w:rPr>
        <w:t xml:space="preserve">2.3.4. Further reading for Unit 2.3. </w:t>
      </w:r>
    </w:p>
    <w:p w:rsidR="00000000" w:rsidDel="00000000" w:rsidP="00000000" w:rsidRDefault="00000000" w:rsidRPr="00000000" w14:paraId="000000A0">
      <w:pPr>
        <w:ind w:left="0" w:firstLine="0"/>
        <w:jc w:val="both"/>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A1">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Iniesto, F., Ferguson, R., Weller, M., Farrow, R., &amp; Pitt, R. (2022). Introducing A Reflective Framework for the Assessment and Recognition of Microcredentials. The Open/Technology in Education, Society, and Scholarship Association Journal, 2(2), 1–24.</w:t>
        <w:br w:type="textWrapping"/>
      </w:r>
      <w:hyperlink r:id="rId76">
        <w:r w:rsidDel="00000000" w:rsidR="00000000" w:rsidRPr="00000000">
          <w:rPr>
            <w:rFonts w:ascii="Calibri" w:cs="Calibri" w:eastAsia="Calibri" w:hAnsi="Calibri"/>
            <w:color w:val="0563c1"/>
            <w:sz w:val="24"/>
            <w:szCs w:val="24"/>
            <w:u w:val="single"/>
            <w:rtl w:val="0"/>
          </w:rPr>
          <w:t xml:space="preserve">https://doi.org/10.18357/otessaj.2022.2.2.37</w:t>
        </w:r>
      </w:hyperlink>
      <w:r w:rsidDel="00000000" w:rsidR="00000000" w:rsidRPr="00000000">
        <w:rPr>
          <w:rFonts w:ascii="Calibri" w:cs="Calibri" w:eastAsia="Calibri" w:hAnsi="Calibri"/>
          <w:sz w:val="24"/>
          <w:szCs w:val="24"/>
          <w:rtl w:val="0"/>
        </w:rPr>
        <w:t xml:space="preserve"> </w:t>
      </w:r>
      <w:hyperlink r:id="rId77">
        <w:r w:rsidDel="00000000" w:rsidR="00000000" w:rsidRPr="00000000">
          <w:rPr>
            <w:rFonts w:ascii="Calibri" w:cs="Calibri" w:eastAsia="Calibri" w:hAnsi="Calibri"/>
            <w:color w:val="0563c1"/>
            <w:sz w:val="24"/>
            <w:szCs w:val="24"/>
            <w:u w:val="single"/>
            <w:rtl w:val="0"/>
          </w:rPr>
          <w:t xml:space="preserve">https://journal.otessa.org/index.php/oj/article/view/37/27</w:t>
        </w:r>
      </w:hyperlink>
      <w:r w:rsidDel="00000000" w:rsidR="00000000" w:rsidRPr="00000000">
        <w:rPr>
          <w:rFonts w:ascii="Calibri" w:cs="Calibri" w:eastAsia="Calibri" w:hAnsi="Calibri"/>
          <w:sz w:val="24"/>
          <w:szCs w:val="24"/>
          <w:rtl w:val="0"/>
        </w:rPr>
        <w:t xml:space="preserve">   </w:t>
        <w:br w:type="textWrapping"/>
        <w:br w:type="textWrapping"/>
        <w:t xml:space="preserve">Trepulė, E., Volungevičienė, A., Teresevičienė, M., Daukšienė, E., Greenspon, R., Tamoliūnė, G., ... &amp; Vaitonytė, G. (2021). Guidelines for Open and Online Learning Assessment and Recognition with Reference to the National and European Qualification Framework Micro-Credentials as a Proposal. </w:t>
      </w:r>
      <w:hyperlink r:id="rId78">
        <w:r w:rsidDel="00000000" w:rsidR="00000000" w:rsidRPr="00000000">
          <w:rPr>
            <w:rFonts w:ascii="Calibri" w:cs="Calibri" w:eastAsia="Calibri" w:hAnsi="Calibri"/>
            <w:color w:val="0563c1"/>
            <w:sz w:val="24"/>
            <w:szCs w:val="24"/>
            <w:u w:val="single"/>
            <w:rtl w:val="0"/>
          </w:rPr>
          <w:t xml:space="preserve">https://portalcris.vdu.lt/server/api/core/bitstreams/7b469aed-bea3-42a9-8c80-942c98d05b5b/content</w:t>
        </w:r>
      </w:hyperlink>
      <w:r w:rsidDel="00000000" w:rsidR="00000000" w:rsidRPr="00000000">
        <w:rPr>
          <w:rFonts w:ascii="Calibri" w:cs="Calibri" w:eastAsia="Calibri" w:hAnsi="Calibri"/>
          <w:sz w:val="24"/>
          <w:szCs w:val="24"/>
          <w:rtl w:val="0"/>
        </w:rPr>
        <w:t xml:space="preserve"> </w:t>
        <w:br w:type="textWrapping"/>
        <w:br w:type="textWrapping"/>
        <w:t xml:space="preserve">Trepulé, E., VOLUNGEVIČIENĖ, A., TERESEVIČIENĖ, M., Greenspon, R., &amp; Costa, N. (2021). How to Increase the Value of Digital Badges for Assessment and Recognition in Higher Education. A University Case. </w:t>
      </w:r>
      <w:r w:rsidDel="00000000" w:rsidR="00000000" w:rsidRPr="00000000">
        <w:rPr>
          <w:rFonts w:ascii="Calibri" w:cs="Calibri" w:eastAsia="Calibri" w:hAnsi="Calibri"/>
          <w:i w:val="1"/>
          <w:sz w:val="24"/>
          <w:szCs w:val="24"/>
          <w:rtl w:val="0"/>
        </w:rPr>
        <w:t xml:space="preserve">Informatics in Education</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20</w:t>
      </w:r>
      <w:r w:rsidDel="00000000" w:rsidR="00000000" w:rsidRPr="00000000">
        <w:rPr>
          <w:rFonts w:ascii="Calibri" w:cs="Calibri" w:eastAsia="Calibri" w:hAnsi="Calibri"/>
          <w:sz w:val="24"/>
          <w:szCs w:val="24"/>
          <w:rtl w:val="0"/>
        </w:rPr>
        <w:t xml:space="preserve">(1), 131-152. </w:t>
        <w:br w:type="textWrapping"/>
      </w:r>
      <w:hyperlink r:id="rId79">
        <w:r w:rsidDel="00000000" w:rsidR="00000000" w:rsidRPr="00000000">
          <w:rPr>
            <w:rFonts w:ascii="Calibri" w:cs="Calibri" w:eastAsia="Calibri" w:hAnsi="Calibri"/>
            <w:color w:val="0563c1"/>
            <w:sz w:val="24"/>
            <w:szCs w:val="24"/>
            <w:u w:val="single"/>
            <w:rtl w:val="0"/>
          </w:rPr>
          <w:t xml:space="preserve">https://scholar.google.com/scholar_url?url=https://www.infedu.vu.lt/journal/INFEDU/article/677/file/pdf&amp;hl=de&amp;sa=T&amp;oi=gsb-gga&amp;ct=res&amp;cd=0&amp;d=10833328969201517631&amp;ei=MhnuY9HYMJWwmgGXtIe4Aw&amp;scisig=AAGBfm0JG4ZKyX-polin38wJ3viBt296pQ</w:t>
        </w:r>
      </w:hyperlink>
      <w:r w:rsidDel="00000000" w:rsidR="00000000" w:rsidRPr="00000000">
        <w:rPr>
          <w:rFonts w:ascii="Calibri" w:cs="Calibri" w:eastAsia="Calibri" w:hAnsi="Calibri"/>
          <w:sz w:val="24"/>
          <w:szCs w:val="24"/>
          <w:rtl w:val="0"/>
        </w:rPr>
        <w:br w:type="textWrapping"/>
        <w:br w:type="textWrapping"/>
      </w:r>
    </w:p>
    <w:p w:rsidR="00000000" w:rsidDel="00000000" w:rsidP="00000000" w:rsidRDefault="00000000" w:rsidRPr="00000000" w14:paraId="000000A2">
      <w:pPr>
        <w:pStyle w:val="Heading3"/>
        <w:jc w:val="both"/>
        <w:rPr>
          <w:color w:val="e36c09"/>
          <w:sz w:val="28"/>
          <w:szCs w:val="28"/>
        </w:rPr>
      </w:pPr>
      <w:bookmarkStart w:colFirst="0" w:colLast="0" w:name="_heading=h.l5tx5kz1vqgr" w:id="22"/>
      <w:bookmarkEnd w:id="22"/>
      <w:r w:rsidDel="00000000" w:rsidR="00000000" w:rsidRPr="00000000">
        <w:rPr>
          <w:b w:val="1"/>
          <w:sz w:val="24"/>
          <w:szCs w:val="24"/>
          <w:rtl w:val="0"/>
        </w:rPr>
        <w:t xml:space="preserve">2.3.5. Self-reflective Questions Unit 2.1. </w:t>
        <w:br w:type="textWrapping"/>
      </w:r>
      <w:r w:rsidDel="00000000" w:rsidR="00000000" w:rsidRPr="00000000">
        <w:rPr>
          <w:b w:val="1"/>
          <w:sz w:val="28"/>
          <w:szCs w:val="28"/>
          <w:rtl w:val="0"/>
        </w:rPr>
        <w:br w:type="textWrapping"/>
      </w:r>
      <w:r w:rsidDel="00000000" w:rsidR="00000000" w:rsidRPr="00000000">
        <w:rPr>
          <w:rFonts w:ascii="Calibri" w:cs="Calibri" w:eastAsia="Calibri" w:hAnsi="Calibri"/>
          <w:b w:val="0"/>
          <w:i w:val="1"/>
          <w:color w:val="e36c09"/>
          <w:rtl w:val="0"/>
        </w:rPr>
        <w:t xml:space="preserve">Please see extra file - “self reflective questions”!</w:t>
      </w:r>
      <w:r w:rsidDel="00000000" w:rsidR="00000000" w:rsidRPr="00000000">
        <w:rPr>
          <w:rtl w:val="0"/>
        </w:rPr>
      </w:r>
    </w:p>
    <w:p w:rsidR="00000000" w:rsidDel="00000000" w:rsidP="00000000" w:rsidRDefault="00000000" w:rsidRPr="00000000" w14:paraId="000000A3">
      <w:pPr>
        <w:ind w:left="0" w:firstLine="0"/>
        <w:rPr/>
      </w:pPr>
      <w:r w:rsidDel="00000000" w:rsidR="00000000" w:rsidRPr="00000000">
        <w:rPr>
          <w:rFonts w:ascii="Calibri" w:cs="Calibri" w:eastAsia="Calibri" w:hAnsi="Calibri"/>
          <w:sz w:val="24"/>
          <w:szCs w:val="24"/>
          <w:rtl w:val="0"/>
        </w:rPr>
        <w:br w:type="textWrapping"/>
        <w:br w:type="textWrapping"/>
      </w:r>
      <w:r w:rsidDel="00000000" w:rsidR="00000000" w:rsidRPr="00000000">
        <w:rPr>
          <w:rtl w:val="0"/>
        </w:rPr>
        <w:br w:type="textWrapping"/>
        <w:br w:type="textWrapping"/>
        <w:br w:type="textWrapping"/>
      </w:r>
    </w:p>
    <w:p w:rsidR="00000000" w:rsidDel="00000000" w:rsidP="00000000" w:rsidRDefault="00000000" w:rsidRPr="00000000" w14:paraId="000000A4">
      <w:pPr>
        <w:spacing w:line="360" w:lineRule="auto"/>
        <w:ind w:left="708" w:firstLine="0"/>
        <w:jc w:val="center"/>
        <w:rPr>
          <w:b w:val="1"/>
          <w:color w:val="1155cc"/>
        </w:rPr>
      </w:pPr>
      <w:r w:rsidDel="00000000" w:rsidR="00000000" w:rsidRPr="00000000">
        <w:rPr>
          <w:rtl w:val="0"/>
        </w:rPr>
        <w:br w:type="textWrapping"/>
      </w:r>
      <w:r w:rsidDel="00000000" w:rsidR="00000000" w:rsidRPr="00000000">
        <w:rPr>
          <w:color w:val="1155cc"/>
          <w:rtl w:val="0"/>
        </w:rPr>
        <w:br w:type="textWrapping"/>
      </w:r>
      <w:r w:rsidDel="00000000" w:rsidR="00000000" w:rsidRPr="00000000">
        <w:rPr>
          <w:b w:val="1"/>
          <w:color w:val="1155cc"/>
          <w:rtl w:val="0"/>
        </w:rPr>
        <w:t xml:space="preserve">CONGRATULATIONS !!   </w:t>
        <w:br w:type="textWrapping"/>
        <w:t xml:space="preserve">You worked your way through DigiProf Training on MicroCredentials </w:t>
        <w:br w:type="textWrapping"/>
        <w:t xml:space="preserve">Unit 2</w:t>
      </w:r>
    </w:p>
    <w:sectPr>
      <w:headerReference r:id="rId80" w:type="default"/>
      <w:headerReference r:id="rId81" w:type="first"/>
      <w:headerReference r:id="rId82" w:type="even"/>
      <w:footerReference r:id="rId83" w:type="default"/>
      <w:footerReference r:id="rId84" w:type="first"/>
      <w:footerReference r:id="rId85" w:type="even"/>
      <w:pgSz w:h="16838" w:w="11906" w:orient="portrait"/>
      <w:pgMar w:bottom="1440" w:top="1440" w:left="1440" w:right="863.9999999999999"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C">
    <w:pPr>
      <w:rPr>
        <w:i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D">
    <w:pPr>
      <w:rPr>
        <w:i w:val="1"/>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165432</wp:posOffset>
          </wp:positionV>
          <wp:extent cx="838200" cy="295275"/>
          <wp:effectExtent b="0" l="0" r="0" t="0"/>
          <wp:wrapSquare wrapText="bothSides" distB="114300" distT="114300" distL="114300" distR="114300"/>
          <wp:docPr descr="Creative Commons licencija" id="86" name="image2.png"/>
          <a:graphic>
            <a:graphicData uri="http://schemas.openxmlformats.org/drawingml/2006/picture">
              <pic:pic>
                <pic:nvPicPr>
                  <pic:cNvPr descr="Creative Commons licencija" id="0" name="image2.png"/>
                  <pic:cNvPicPr preferRelativeResize="0"/>
                </pic:nvPicPr>
                <pic:blipFill>
                  <a:blip r:embed="rId1"/>
                  <a:srcRect b="0" l="0" r="0" t="0"/>
                  <a:stretch>
                    <a:fillRect/>
                  </a:stretch>
                </pic:blipFill>
                <pic:spPr>
                  <a:xfrm>
                    <a:off x="0" y="0"/>
                    <a:ext cx="838200" cy="295275"/>
                  </a:xfrm>
                  <a:prstGeom prst="rect"/>
                  <a:ln/>
                </pic:spPr>
              </pic:pic>
            </a:graphicData>
          </a:graphic>
        </wp:anchor>
      </w:drawing>
    </w:r>
  </w:p>
  <w:p w:rsidR="00000000" w:rsidDel="00000000" w:rsidP="00000000" w:rsidRDefault="00000000" w:rsidRPr="00000000" w14:paraId="000000AE">
    <w:pPr>
      <w:tabs>
        <w:tab w:val="center" w:leader="none" w:pos="4536"/>
        <w:tab w:val="right" w:leader="none" w:pos="9072"/>
      </w:tabs>
      <w:spacing w:line="240" w:lineRule="auto"/>
      <w:jc w:val="both"/>
      <w:rPr>
        <w:sz w:val="18"/>
        <w:szCs w:val="18"/>
      </w:rPr>
    </w:pPr>
    <w:r w:rsidDel="00000000" w:rsidR="00000000" w:rsidRPr="00000000">
      <w:rPr>
        <w:sz w:val="18"/>
        <w:szCs w:val="18"/>
        <w:rtl w:val="0"/>
      </w:rPr>
      <w:t xml:space="preserve">Training material "Ensuring digital and micro-credentialization of learning as a part of transparent assessment for recognition of learning outcomes" by </w:t>
    </w:r>
    <w:hyperlink r:id="rId2">
      <w:r w:rsidDel="00000000" w:rsidR="00000000" w:rsidRPr="00000000">
        <w:rPr>
          <w:sz w:val="18"/>
          <w:szCs w:val="18"/>
          <w:rtl w:val="0"/>
        </w:rPr>
        <w:t xml:space="preserve">Göz U., Cepauskiene R</w:t>
      </w:r>
    </w:hyperlink>
    <w:r w:rsidDel="00000000" w:rsidR="00000000" w:rsidRPr="00000000">
      <w:rPr>
        <w:sz w:val="18"/>
        <w:szCs w:val="18"/>
        <w:rtl w:val="0"/>
      </w:rPr>
      <w:t xml:space="preserve">.,  is licensed under a </w:t>
    </w:r>
    <w:hyperlink r:id="rId3">
      <w:r w:rsidDel="00000000" w:rsidR="00000000" w:rsidRPr="00000000">
        <w:rPr>
          <w:color w:val="1155cc"/>
          <w:sz w:val="18"/>
          <w:szCs w:val="18"/>
          <w:rtl w:val="0"/>
        </w:rPr>
        <w:t xml:space="preserve">Creative Commons Attribution-ShareAlike 4.0 International License</w:t>
      </w:r>
    </w:hyperlink>
    <w:r w:rsidDel="00000000" w:rsidR="00000000" w:rsidRPr="00000000">
      <w:rPr>
        <w:rtl w:val="0"/>
      </w:rPr>
    </w:r>
  </w:p>
  <w:p w:rsidR="00000000" w:rsidDel="00000000" w:rsidP="00000000" w:rsidRDefault="00000000" w:rsidRPr="00000000" w14:paraId="000000AF">
    <w:pPr>
      <w:tabs>
        <w:tab w:val="center" w:leader="none" w:pos="4536"/>
        <w:tab w:val="right" w:leader="none" w:pos="9072"/>
      </w:tabs>
      <w:spacing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6">
    <w:pPr>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Training Material for HE Teachers </w:t>
    </w:r>
    <w:r w:rsidDel="00000000" w:rsidR="00000000" w:rsidRPr="00000000">
      <w:drawing>
        <wp:anchor allowOverlap="1" behindDoc="0" distB="114300" distT="114300" distL="114300" distR="114300" hidden="0" layoutInCell="1" locked="0" relativeHeight="0" simplePos="0">
          <wp:simplePos x="0" y="0"/>
          <wp:positionH relativeFrom="column">
            <wp:posOffset>6</wp:posOffset>
          </wp:positionH>
          <wp:positionV relativeFrom="paragraph">
            <wp:posOffset>28580</wp:posOffset>
          </wp:positionV>
          <wp:extent cx="1446609" cy="428625"/>
          <wp:effectExtent b="0" l="0" r="0" t="0"/>
          <wp:wrapNone/>
          <wp:docPr id="8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46609" cy="4286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4058610</wp:posOffset>
          </wp:positionH>
          <wp:positionV relativeFrom="paragraph">
            <wp:posOffset>28576</wp:posOffset>
          </wp:positionV>
          <wp:extent cx="2033588" cy="430182"/>
          <wp:effectExtent b="0" l="0" r="0" t="0"/>
          <wp:wrapNone/>
          <wp:docPr id="87"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2033588" cy="430182"/>
                  </a:xfrm>
                  <a:prstGeom prst="rect"/>
                  <a:ln/>
                </pic:spPr>
              </pic:pic>
            </a:graphicData>
          </a:graphic>
        </wp:anchor>
      </w:drawing>
    </w:r>
  </w:p>
  <w:p w:rsidR="00000000" w:rsidDel="00000000" w:rsidP="00000000" w:rsidRDefault="00000000" w:rsidRPr="00000000" w14:paraId="000000A7">
    <w:pPr>
      <w:spacing w:line="240" w:lineRule="auto"/>
      <w:jc w:val="center"/>
      <w:rPr>
        <w:rFonts w:ascii="Calibri" w:cs="Calibri" w:eastAsia="Calibri" w:hAnsi="Calibri"/>
        <w:b w:val="1"/>
        <w:sz w:val="28"/>
        <w:szCs w:val="28"/>
      </w:rPr>
    </w:pPr>
    <w:r w:rsidDel="00000000" w:rsidR="00000000" w:rsidRPr="00000000">
      <w:rPr>
        <w:rFonts w:ascii="Times New Roman" w:cs="Times New Roman" w:eastAsia="Times New Roman" w:hAnsi="Times New Roman"/>
        <w:i w:val="1"/>
        <w:sz w:val="20"/>
        <w:szCs w:val="20"/>
        <w:rtl w:val="0"/>
      </w:rPr>
      <w:t xml:space="preserve">DHBV_EDEN</w:t>
    </w:r>
    <w:r w:rsidDel="00000000" w:rsidR="00000000" w:rsidRPr="00000000">
      <w:rPr>
        <w:rtl w:val="0"/>
      </w:rPr>
    </w:r>
  </w:p>
  <w:p w:rsidR="00000000" w:rsidDel="00000000" w:rsidP="00000000" w:rsidRDefault="00000000" w:rsidRPr="00000000" w14:paraId="000000A8">
    <w:pPr>
      <w:jc w:val="center"/>
      <w:rPr>
        <w:i w:val="1"/>
        <w:sz w:val="20"/>
        <w:szCs w:val="20"/>
      </w:rPr>
    </w:pPr>
    <w:r w:rsidDel="00000000" w:rsidR="00000000" w:rsidRPr="00000000">
      <w:rPr>
        <w:rtl w:val="0"/>
      </w:rPr>
    </w:r>
  </w:p>
  <w:p w:rsidR="00000000" w:rsidDel="00000000" w:rsidP="00000000" w:rsidRDefault="00000000" w:rsidRPr="00000000" w14:paraId="000000A9">
    <w:pPr>
      <w:rPr>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A">
    <w:pPr>
      <w:rPr>
        <w:b w:val="1"/>
        <w:sz w:val="24"/>
        <w:szCs w:val="24"/>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192" w:hanging="360"/>
      </w:pPr>
      <w:rPr>
        <w:rFonts w:ascii="Noto Sans Symbols" w:cs="Noto Sans Symbols" w:eastAsia="Noto Sans Symbols" w:hAnsi="Noto Sans Symbols"/>
      </w:rPr>
    </w:lvl>
    <w:lvl w:ilvl="1">
      <w:start w:val="0"/>
      <w:numFmt w:val="bullet"/>
      <w:lvlText w:val="•"/>
      <w:lvlJc w:val="left"/>
      <w:pPr>
        <w:ind w:left="3912" w:hanging="360"/>
      </w:pPr>
      <w:rPr>
        <w:rFonts w:ascii="Calibri" w:cs="Calibri" w:eastAsia="Calibri" w:hAnsi="Calibri"/>
      </w:rPr>
    </w:lvl>
    <w:lvl w:ilvl="2">
      <w:start w:val="1"/>
      <w:numFmt w:val="bullet"/>
      <w:lvlText w:val="▪"/>
      <w:lvlJc w:val="left"/>
      <w:pPr>
        <w:ind w:left="4632" w:hanging="360"/>
      </w:pPr>
      <w:rPr>
        <w:rFonts w:ascii="Noto Sans Symbols" w:cs="Noto Sans Symbols" w:eastAsia="Noto Sans Symbols" w:hAnsi="Noto Sans Symbols"/>
      </w:rPr>
    </w:lvl>
    <w:lvl w:ilvl="3">
      <w:start w:val="1"/>
      <w:numFmt w:val="bullet"/>
      <w:lvlText w:val="●"/>
      <w:lvlJc w:val="left"/>
      <w:pPr>
        <w:ind w:left="5352" w:hanging="360"/>
      </w:pPr>
      <w:rPr>
        <w:rFonts w:ascii="Noto Sans Symbols" w:cs="Noto Sans Symbols" w:eastAsia="Noto Sans Symbols" w:hAnsi="Noto Sans Symbols"/>
      </w:rPr>
    </w:lvl>
    <w:lvl w:ilvl="4">
      <w:start w:val="1"/>
      <w:numFmt w:val="bullet"/>
      <w:lvlText w:val="o"/>
      <w:lvlJc w:val="left"/>
      <w:pPr>
        <w:ind w:left="6072" w:hanging="360"/>
      </w:pPr>
      <w:rPr>
        <w:rFonts w:ascii="Courier New" w:cs="Courier New" w:eastAsia="Courier New" w:hAnsi="Courier New"/>
      </w:rPr>
    </w:lvl>
    <w:lvl w:ilvl="5">
      <w:start w:val="1"/>
      <w:numFmt w:val="bullet"/>
      <w:lvlText w:val="▪"/>
      <w:lvlJc w:val="left"/>
      <w:pPr>
        <w:ind w:left="6792" w:hanging="360"/>
      </w:pPr>
      <w:rPr>
        <w:rFonts w:ascii="Noto Sans Symbols" w:cs="Noto Sans Symbols" w:eastAsia="Noto Sans Symbols" w:hAnsi="Noto Sans Symbols"/>
      </w:rPr>
    </w:lvl>
    <w:lvl w:ilvl="6">
      <w:start w:val="1"/>
      <w:numFmt w:val="bullet"/>
      <w:lvlText w:val="●"/>
      <w:lvlJc w:val="left"/>
      <w:pPr>
        <w:ind w:left="7512" w:hanging="360"/>
      </w:pPr>
      <w:rPr>
        <w:rFonts w:ascii="Noto Sans Symbols" w:cs="Noto Sans Symbols" w:eastAsia="Noto Sans Symbols" w:hAnsi="Noto Sans Symbols"/>
      </w:rPr>
    </w:lvl>
    <w:lvl w:ilvl="7">
      <w:start w:val="1"/>
      <w:numFmt w:val="bullet"/>
      <w:lvlText w:val="o"/>
      <w:lvlJc w:val="left"/>
      <w:pPr>
        <w:ind w:left="8232" w:hanging="360"/>
      </w:pPr>
      <w:rPr>
        <w:rFonts w:ascii="Courier New" w:cs="Courier New" w:eastAsia="Courier New" w:hAnsi="Courier New"/>
      </w:rPr>
    </w:lvl>
    <w:lvl w:ilvl="8">
      <w:start w:val="1"/>
      <w:numFmt w:val="bullet"/>
      <w:lvlText w:val="▪"/>
      <w:lvlJc w:val="left"/>
      <w:pPr>
        <w:ind w:left="8952" w:hanging="360"/>
      </w:pPr>
      <w:rPr>
        <w:rFonts w:ascii="Noto Sans Symbols" w:cs="Noto Sans Symbols" w:eastAsia="Noto Sans Symbols" w:hAnsi="Noto Sans Symbols"/>
      </w:rPr>
    </w:lvl>
  </w:abstractNum>
  <w:abstractNum w:abstractNumId="2">
    <w:lvl w:ilvl="0">
      <w:start w:val="2"/>
      <w:numFmt w:val="decimal"/>
      <w:lvlText w:val="%1."/>
      <w:lvlJc w:val="left"/>
      <w:pPr>
        <w:ind w:left="500" w:hanging="500"/>
      </w:pPr>
      <w:rPr/>
    </w:lvl>
    <w:lvl w:ilvl="1">
      <w:start w:val="1"/>
      <w:numFmt w:val="decimal"/>
      <w:lvlText w:val="%1.%2."/>
      <w:lvlJc w:val="left"/>
      <w:pPr>
        <w:ind w:left="1440" w:hanging="720"/>
      </w:pPr>
      <w:rPr/>
    </w:lvl>
    <w:lvl w:ilvl="2">
      <w:start w:val="1"/>
      <w:numFmt w:val="decimal"/>
      <w:lvlText w:val="%1.%2.%3."/>
      <w:lvlJc w:val="left"/>
      <w:pPr>
        <w:ind w:left="2520" w:hanging="1080"/>
      </w:pPr>
      <w:rPr/>
    </w:lvl>
    <w:lvl w:ilvl="3">
      <w:start w:val="1"/>
      <w:numFmt w:val="decimal"/>
      <w:lvlText w:val="%1.%2.%3.%4."/>
      <w:lvlJc w:val="left"/>
      <w:pPr>
        <w:ind w:left="3240" w:hanging="1080"/>
      </w:pPr>
      <w:rPr/>
    </w:lvl>
    <w:lvl w:ilvl="4">
      <w:start w:val="1"/>
      <w:numFmt w:val="decimal"/>
      <w:lvlText w:val="%1.%2.%3.%4.%5."/>
      <w:lvlJc w:val="left"/>
      <w:pPr>
        <w:ind w:left="4320" w:hanging="1440"/>
      </w:pPr>
      <w:rPr/>
    </w:lvl>
    <w:lvl w:ilvl="5">
      <w:start w:val="1"/>
      <w:numFmt w:val="decimal"/>
      <w:lvlText w:val="%1.%2.%3.%4.%5.%6."/>
      <w:lvlJc w:val="left"/>
      <w:pPr>
        <w:ind w:left="5400" w:hanging="1800"/>
      </w:pPr>
      <w:rPr/>
    </w:lvl>
    <w:lvl w:ilvl="6">
      <w:start w:val="1"/>
      <w:numFmt w:val="decimal"/>
      <w:lvlText w:val="%1.%2.%3.%4.%5.%6.%7."/>
      <w:lvlJc w:val="left"/>
      <w:pPr>
        <w:ind w:left="6120" w:hanging="1800"/>
      </w:pPr>
      <w:rPr/>
    </w:lvl>
    <w:lvl w:ilvl="7">
      <w:start w:val="1"/>
      <w:numFmt w:val="decimal"/>
      <w:lvlText w:val="%1.%2.%3.%4.%5.%6.%7.%8."/>
      <w:lvlJc w:val="left"/>
      <w:pPr>
        <w:ind w:left="7200" w:hanging="2160"/>
      </w:pPr>
      <w:rPr/>
    </w:lvl>
    <w:lvl w:ilvl="8">
      <w:start w:val="1"/>
      <w:numFmt w:val="decimal"/>
      <w:lvlText w:val="%1.%2.%3.%4.%5.%6.%7.%8.%9."/>
      <w:lvlJc w:val="left"/>
      <w:pPr>
        <w:ind w:left="8280" w:hanging="2520"/>
      </w:pPr>
      <w:rPr/>
    </w:lvl>
  </w:abstractNum>
  <w:abstractNum w:abstractNumId="3">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4">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5">
    <w:lvl w:ilvl="0">
      <w:start w:val="1"/>
      <w:numFmt w:val="bullet"/>
      <w:lvlText w:val="●"/>
      <w:lvlJc w:val="left"/>
      <w:pPr>
        <w:ind w:left="1068" w:hanging="360"/>
      </w:pPr>
      <w:rPr>
        <w:rFonts w:ascii="Noto Sans Symbols" w:cs="Noto Sans Symbols" w:eastAsia="Noto Sans Symbols" w:hAnsi="Noto Sans Symbols"/>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6">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7">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76" w:lineRule="auto"/>
      <w:ind w:left="0" w:right="0" w:firstLine="0"/>
      <w:jc w:val="left"/>
    </w:pPr>
    <w:rPr>
      <w:rFonts w:ascii="Arial" w:cs="Arial" w:eastAsia="Arial" w:hAnsi="Arial"/>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Arial" w:cs="Arial" w:eastAsia="Arial" w:hAnsi="Arial"/>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Arial" w:cs="Arial" w:eastAsia="Arial" w:hAnsi="Arial"/>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Arial" w:cs="Arial" w:eastAsia="Arial" w:hAnsi="Arial"/>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240" w:before="240" w:lineRule="auto"/>
    </w:pPr>
    <w:rPr>
      <w:rFonts w:ascii="Calibri" w:cs="Calibri" w:eastAsia="Calibri" w:hAnsi="Calibri"/>
      <w:b w:val="1"/>
      <w:sz w:val="32"/>
      <w:szCs w:val="32"/>
    </w:rPr>
  </w:style>
  <w:style w:type="paragraph" w:styleId="Heading3">
    <w:name w:val="heading 3"/>
    <w:basedOn w:val="Normal"/>
    <w:next w:val="Normal"/>
    <w:pPr>
      <w:keepNext w:val="1"/>
      <w:keepLines w:val="1"/>
      <w:jc w:val="both"/>
    </w:pPr>
    <w:rPr>
      <w:rFonts w:ascii="Calibri" w:cs="Calibri" w:eastAsia="Calibri" w:hAnsi="Calibri"/>
      <w:b w:val="1"/>
      <w:i w:val="1"/>
      <w:sz w:val="24"/>
      <w:szCs w:val="24"/>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76" w:lineRule="auto"/>
      <w:ind w:left="0" w:right="0" w:firstLine="0"/>
      <w:jc w:val="left"/>
    </w:pPr>
    <w:rPr>
      <w:rFonts w:ascii="Arial" w:cs="Arial" w:eastAsia="Arial" w:hAnsi="Arial"/>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Arial" w:cs="Arial" w:eastAsia="Arial" w:hAnsi="Arial"/>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Arial" w:cs="Arial" w:eastAsia="Arial" w:hAnsi="Arial"/>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Arial" w:cs="Arial" w:eastAsia="Arial" w:hAnsi="Arial"/>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tandard" w:default="1">
    <w:name w:val="Normal"/>
    <w:rsid w:val="007261CF"/>
    <w:pPr>
      <w:spacing w:line="276" w:lineRule="auto"/>
    </w:pPr>
    <w:rPr>
      <w:rFonts w:ascii="Arial" w:cs="Arial" w:eastAsia="Arial" w:hAnsi="Arial"/>
      <w:sz w:val="22"/>
      <w:szCs w:val="22"/>
      <w:lang w:eastAsia="de-DE" w:val="en"/>
    </w:rPr>
  </w:style>
  <w:style w:type="paragraph" w:styleId="berschrift1">
    <w:name w:val="heading 1"/>
    <w:basedOn w:val="Standard"/>
    <w:next w:val="Standard"/>
    <w:link w:val="berschrift1Zchn"/>
    <w:uiPriority w:val="9"/>
    <w:qFormat w:val="1"/>
    <w:rsid w:val="00796338"/>
    <w:pPr>
      <w:keepNext w:val="1"/>
      <w:keepLines w:val="1"/>
      <w:spacing w:before="240"/>
      <w:outlineLvl w:val="0"/>
    </w:pPr>
    <w:rPr>
      <w:rFonts w:asciiTheme="majorHAnsi" w:cstheme="majorBidi" w:eastAsiaTheme="majorEastAsia" w:hAnsiTheme="majorHAnsi"/>
      <w:color w:val="2e74b5" w:themeColor="accent1" w:themeShade="0000BF"/>
      <w:sz w:val="32"/>
      <w:szCs w:val="32"/>
    </w:rPr>
  </w:style>
  <w:style w:type="paragraph" w:styleId="berschrift2">
    <w:name w:val="heading 2"/>
    <w:basedOn w:val="Standard"/>
    <w:next w:val="Standard"/>
    <w:link w:val="berschrift2Zchn"/>
    <w:uiPriority w:val="9"/>
    <w:semiHidden w:val="1"/>
    <w:unhideWhenUsed w:val="1"/>
    <w:qFormat w:val="1"/>
    <w:rsid w:val="00565F93"/>
    <w:pPr>
      <w:keepNext w:val="1"/>
      <w:keepLines w:val="1"/>
      <w:spacing w:before="40"/>
      <w:outlineLvl w:val="1"/>
    </w:pPr>
    <w:rPr>
      <w:rFonts w:asciiTheme="majorHAnsi" w:cstheme="majorBidi" w:eastAsiaTheme="majorEastAsia" w:hAnsiTheme="majorHAnsi"/>
      <w:color w:val="2e74b5" w:themeColor="accent1" w:themeShade="0000BF"/>
      <w:sz w:val="26"/>
      <w:szCs w:val="26"/>
    </w:rPr>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paragraph" w:styleId="Minutes" w:customStyle="1">
    <w:name w:val="Minutes"/>
    <w:basedOn w:val="Standard"/>
    <w:link w:val="MinutesZchn"/>
    <w:qFormat w:val="1"/>
    <w:rsid w:val="005F5265"/>
    <w:pPr>
      <w:ind w:left="-170"/>
      <w:outlineLvl w:val="0"/>
    </w:pPr>
    <w:rPr>
      <w:rFonts w:ascii="Calibri" w:hAnsi="Calibri"/>
      <w:sz w:val="24"/>
      <w:szCs w:val="24"/>
    </w:rPr>
  </w:style>
  <w:style w:type="character" w:styleId="MinutesZchn" w:customStyle="1">
    <w:name w:val="Minutes Zchn"/>
    <w:basedOn w:val="Absatz-Standardschriftart"/>
    <w:link w:val="Minutes"/>
    <w:rsid w:val="005F5265"/>
    <w:rPr>
      <w:rFonts w:ascii="Calibri" w:hAnsi="Calibri"/>
      <w:sz w:val="24"/>
      <w:szCs w:val="24"/>
    </w:rPr>
  </w:style>
  <w:style w:type="paragraph" w:styleId="Kopfzeile">
    <w:name w:val="header"/>
    <w:basedOn w:val="Standard"/>
    <w:link w:val="KopfzeileZchn"/>
    <w:uiPriority w:val="99"/>
    <w:unhideWhenUsed w:val="1"/>
    <w:rsid w:val="00ED36D5"/>
    <w:pPr>
      <w:tabs>
        <w:tab w:val="center" w:pos="4536"/>
        <w:tab w:val="right" w:pos="9072"/>
      </w:tabs>
      <w:spacing w:line="240" w:lineRule="auto"/>
    </w:pPr>
  </w:style>
  <w:style w:type="character" w:styleId="KopfzeileZchn" w:customStyle="1">
    <w:name w:val="Kopfzeile Zchn"/>
    <w:basedOn w:val="Absatz-Standardschriftart"/>
    <w:link w:val="Kopfzeile"/>
    <w:uiPriority w:val="99"/>
    <w:rsid w:val="00ED36D5"/>
    <w:rPr>
      <w:rFonts w:ascii="Arial" w:cs="Arial" w:eastAsia="Arial" w:hAnsi="Arial"/>
      <w:sz w:val="22"/>
      <w:szCs w:val="22"/>
      <w:lang w:eastAsia="de-DE" w:val="en"/>
    </w:rPr>
  </w:style>
  <w:style w:type="paragraph" w:styleId="Fuzeile">
    <w:name w:val="footer"/>
    <w:basedOn w:val="Standard"/>
    <w:link w:val="FuzeileZchn"/>
    <w:uiPriority w:val="99"/>
    <w:unhideWhenUsed w:val="1"/>
    <w:rsid w:val="00ED36D5"/>
    <w:pPr>
      <w:tabs>
        <w:tab w:val="center" w:pos="4536"/>
        <w:tab w:val="right" w:pos="9072"/>
      </w:tabs>
      <w:spacing w:line="240" w:lineRule="auto"/>
    </w:pPr>
  </w:style>
  <w:style w:type="character" w:styleId="FuzeileZchn" w:customStyle="1">
    <w:name w:val="Fußzeile Zchn"/>
    <w:basedOn w:val="Absatz-Standardschriftart"/>
    <w:link w:val="Fuzeile"/>
    <w:uiPriority w:val="99"/>
    <w:rsid w:val="00ED36D5"/>
    <w:rPr>
      <w:rFonts w:ascii="Arial" w:cs="Arial" w:eastAsia="Arial" w:hAnsi="Arial"/>
      <w:sz w:val="22"/>
      <w:szCs w:val="22"/>
      <w:lang w:eastAsia="de-DE" w:val="en"/>
    </w:rPr>
  </w:style>
  <w:style w:type="paragraph" w:styleId="Listenabsatz">
    <w:name w:val="List Paragraph"/>
    <w:basedOn w:val="Standard"/>
    <w:uiPriority w:val="34"/>
    <w:qFormat w:val="1"/>
    <w:rsid w:val="00ED36D5"/>
    <w:pPr>
      <w:ind w:left="720"/>
      <w:contextualSpacing w:val="1"/>
    </w:pPr>
  </w:style>
  <w:style w:type="character" w:styleId="Fett">
    <w:name w:val="Strong"/>
    <w:basedOn w:val="Absatz-Standardschriftart"/>
    <w:uiPriority w:val="22"/>
    <w:qFormat w:val="1"/>
    <w:rsid w:val="005E013C"/>
    <w:rPr>
      <w:b w:val="1"/>
      <w:bCs w:val="1"/>
    </w:rPr>
  </w:style>
  <w:style w:type="character" w:styleId="Hyperlink">
    <w:name w:val="Hyperlink"/>
    <w:basedOn w:val="Absatz-Standardschriftart"/>
    <w:uiPriority w:val="99"/>
    <w:unhideWhenUsed w:val="1"/>
    <w:rsid w:val="00D158F0"/>
    <w:rPr>
      <w:color w:val="0563c1" w:themeColor="hyperlink"/>
      <w:u w:val="single"/>
    </w:rPr>
  </w:style>
  <w:style w:type="character" w:styleId="BesuchterLink">
    <w:name w:val="FollowedHyperlink"/>
    <w:basedOn w:val="Absatz-Standardschriftart"/>
    <w:uiPriority w:val="99"/>
    <w:semiHidden w:val="1"/>
    <w:unhideWhenUsed w:val="1"/>
    <w:rsid w:val="00BA2154"/>
    <w:rPr>
      <w:color w:val="954f72" w:themeColor="followedHyperlink"/>
      <w:u w:val="single"/>
    </w:rPr>
  </w:style>
  <w:style w:type="character" w:styleId="berschrift2Zchn" w:customStyle="1">
    <w:name w:val="Überschrift 2 Zchn"/>
    <w:basedOn w:val="Absatz-Standardschriftart"/>
    <w:link w:val="berschrift2"/>
    <w:uiPriority w:val="9"/>
    <w:semiHidden w:val="1"/>
    <w:rsid w:val="00565F93"/>
    <w:rPr>
      <w:rFonts w:asciiTheme="majorHAnsi" w:cstheme="majorBidi" w:eastAsiaTheme="majorEastAsia" w:hAnsiTheme="majorHAnsi"/>
      <w:color w:val="2e74b5" w:themeColor="accent1" w:themeShade="0000BF"/>
      <w:sz w:val="26"/>
      <w:szCs w:val="26"/>
      <w:lang w:eastAsia="de-DE" w:val="en"/>
    </w:rPr>
  </w:style>
  <w:style w:type="paragraph" w:styleId="StandardWeb">
    <w:name w:val="Normal (Web)"/>
    <w:basedOn w:val="Standard"/>
    <w:uiPriority w:val="99"/>
    <w:semiHidden w:val="1"/>
    <w:unhideWhenUsed w:val="1"/>
    <w:rsid w:val="006665C7"/>
    <w:rPr>
      <w:rFonts w:ascii="Times New Roman" w:cs="Times New Roman" w:hAnsi="Times New Roman"/>
      <w:sz w:val="24"/>
      <w:szCs w:val="24"/>
    </w:rPr>
  </w:style>
  <w:style w:type="paragraph" w:styleId="NurText">
    <w:name w:val="Plain Text"/>
    <w:basedOn w:val="Standard"/>
    <w:link w:val="NurTextZchn"/>
    <w:uiPriority w:val="99"/>
    <w:semiHidden w:val="1"/>
    <w:unhideWhenUsed w:val="1"/>
    <w:rsid w:val="00995B7A"/>
    <w:pPr>
      <w:spacing w:line="240" w:lineRule="auto"/>
    </w:pPr>
    <w:rPr>
      <w:rFonts w:ascii="Consolas" w:hAnsi="Consolas"/>
      <w:sz w:val="21"/>
      <w:szCs w:val="21"/>
    </w:rPr>
  </w:style>
  <w:style w:type="character" w:styleId="NurTextZchn" w:customStyle="1">
    <w:name w:val="Nur Text Zchn"/>
    <w:basedOn w:val="Absatz-Standardschriftart"/>
    <w:link w:val="NurText"/>
    <w:uiPriority w:val="99"/>
    <w:semiHidden w:val="1"/>
    <w:rsid w:val="00995B7A"/>
    <w:rPr>
      <w:rFonts w:ascii="Consolas" w:cs="Arial" w:eastAsia="Arial" w:hAnsi="Consolas"/>
      <w:sz w:val="21"/>
      <w:szCs w:val="21"/>
      <w:lang w:eastAsia="de-DE" w:val="en"/>
    </w:rPr>
  </w:style>
  <w:style w:type="character" w:styleId="berschrift1Zchn" w:customStyle="1">
    <w:name w:val="Überschrift 1 Zchn"/>
    <w:basedOn w:val="Absatz-Standardschriftart"/>
    <w:link w:val="berschrift1"/>
    <w:uiPriority w:val="9"/>
    <w:rsid w:val="00796338"/>
    <w:rPr>
      <w:rFonts w:asciiTheme="majorHAnsi" w:cstheme="majorBidi" w:eastAsiaTheme="majorEastAsia" w:hAnsiTheme="majorHAnsi"/>
      <w:color w:val="2e74b5" w:themeColor="accent1" w:themeShade="0000BF"/>
      <w:sz w:val="32"/>
      <w:szCs w:val="32"/>
      <w:lang w:eastAsia="de-DE" w:val="e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40" Type="http://schemas.openxmlformats.org/officeDocument/2006/relationships/image" Target="media/image13.png"/><Relationship Id="rId84" Type="http://schemas.openxmlformats.org/officeDocument/2006/relationships/footer" Target="footer3.xml"/><Relationship Id="rId83" Type="http://schemas.openxmlformats.org/officeDocument/2006/relationships/footer" Target="footer1.xml"/><Relationship Id="rId42" Type="http://schemas.openxmlformats.org/officeDocument/2006/relationships/hyperlink" Target="https://europa.eu/europass/en/interoperability-european-digital-credentials-learning" TargetMode="External"/><Relationship Id="rId41" Type="http://schemas.openxmlformats.org/officeDocument/2006/relationships/image" Target="media/image17.png"/><Relationship Id="rId85" Type="http://schemas.openxmlformats.org/officeDocument/2006/relationships/footer" Target="footer2.xml"/><Relationship Id="rId44" Type="http://schemas.openxmlformats.org/officeDocument/2006/relationships/hyperlink" Target="https://europa.eu/europass/en" TargetMode="External"/><Relationship Id="rId43" Type="http://schemas.openxmlformats.org/officeDocument/2006/relationships/image" Target="media/image14.png"/><Relationship Id="rId46" Type="http://schemas.openxmlformats.org/officeDocument/2006/relationships/image" Target="media/image6.png"/><Relationship Id="rId45" Type="http://schemas.openxmlformats.org/officeDocument/2006/relationships/hyperlink" Target="https://audiovisual.ec.europa.eu/en/video/I-192547?&amp;lg=EN" TargetMode="External"/><Relationship Id="rId80" Type="http://schemas.openxmlformats.org/officeDocument/2006/relationships/header" Target="header2.xml"/><Relationship Id="rId82" Type="http://schemas.openxmlformats.org/officeDocument/2006/relationships/header" Target="header3.xml"/><Relationship Id="rId81"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48" Type="http://schemas.openxmlformats.org/officeDocument/2006/relationships/image" Target="media/image16.png"/><Relationship Id="rId47" Type="http://schemas.openxmlformats.org/officeDocument/2006/relationships/image" Target="media/image15.png"/><Relationship Id="rId49" Type="http://schemas.openxmlformats.org/officeDocument/2006/relationships/hyperlink" Target="https://europa.eu/europass/en/document-library"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about:blank" TargetMode="External"/><Relationship Id="rId8" Type="http://schemas.openxmlformats.org/officeDocument/2006/relationships/image" Target="media/image7.png"/><Relationship Id="rId73" Type="http://schemas.openxmlformats.org/officeDocument/2006/relationships/image" Target="media/image5.png"/><Relationship Id="rId72" Type="http://schemas.openxmlformats.org/officeDocument/2006/relationships/hyperlink" Target="https://microcredentials.eu/wp-content/uploads/sites/20/2022/03/Micro-credentials_Framework_final-1.pdf" TargetMode="External"/><Relationship Id="rId31" Type="http://schemas.openxmlformats.org/officeDocument/2006/relationships/hyperlink" Target="https://microcredentials.eu/wp-content/uploads/sites/20/2021/07/MICROBOL-Recommendations-1.pdf" TargetMode="External"/><Relationship Id="rId75" Type="http://schemas.openxmlformats.org/officeDocument/2006/relationships/hyperlink" Target="https://microcredentials.eu/wp-content/uploads/sites/20/2022/03/Micro-credentials_Framework_final-1.pdf" TargetMode="External"/><Relationship Id="rId30" Type="http://schemas.openxmlformats.org/officeDocument/2006/relationships/hyperlink" Target="https://europa.eu/europass/system/files/2020-05/EQF%20Brochure-EN.pdf" TargetMode="External"/><Relationship Id="rId74" Type="http://schemas.openxmlformats.org/officeDocument/2006/relationships/hyperlink" Target="https://eccoe.eu/wp-content/uploads/sites/28/2022/03/O4-OPC-Visual_context.pdf" TargetMode="External"/><Relationship Id="rId33" Type="http://schemas.openxmlformats.org/officeDocument/2006/relationships/hyperlink" Target="https://www.nuffic.nl/sites/default/files/2022-03/The%20rise%20and%20recognition%20of%20micro-credentials.pdf" TargetMode="External"/><Relationship Id="rId77" Type="http://schemas.openxmlformats.org/officeDocument/2006/relationships/hyperlink" Target="https://journal.otessa.org/index.php/oj/article/view/37/27" TargetMode="External"/><Relationship Id="rId32" Type="http://schemas.openxmlformats.org/officeDocument/2006/relationships/hyperlink" Target="https://www.researchgate.net/publication/356568140_Micro-Credential_Development_Tools_Methods_and_Concepts_Supporting_the_European_Approach" TargetMode="External"/><Relationship Id="rId76" Type="http://schemas.openxmlformats.org/officeDocument/2006/relationships/hyperlink" Target="https://doi.org/10.18357/otessaj.2022.2.2.37" TargetMode="External"/><Relationship Id="rId35" Type="http://schemas.openxmlformats.org/officeDocument/2006/relationships/hyperlink" Target="https://ec.europa.eu/education/sites/default/files/document-library-docs/towardseuropean-approach-micro-credentials-analytical-report.pdf" TargetMode="External"/><Relationship Id="rId79" Type="http://schemas.openxmlformats.org/officeDocument/2006/relationships/hyperlink" Target="https://scholar.google.com/scholar_url?url=https://www.infedu.vu.lt/journal/INFEDU/article/677/file/pdf&amp;hl=de&amp;sa=T&amp;oi=gsb-gga&amp;ct=res&amp;cd=0&amp;d=10833328969201517631&amp;ei=MhnuY9HYMJWwmgGXtIe4Aw&amp;scisig=AAGBfm0JG4ZKyX-polin38wJ3viBt296pQ" TargetMode="External"/><Relationship Id="rId34" Type="http://schemas.openxmlformats.org/officeDocument/2006/relationships/hyperlink" Target="https://doi.org/10.1787/9c4ad26d-en" TargetMode="External"/><Relationship Id="rId78" Type="http://schemas.openxmlformats.org/officeDocument/2006/relationships/hyperlink" Target="https://portalcris.vdu.lt/server/api/core/bitstreams/7b469aed-bea3-42a9-8c80-942c98d05b5b/content" TargetMode="External"/><Relationship Id="rId71" Type="http://schemas.openxmlformats.org/officeDocument/2006/relationships/hyperlink" Target="https://audiovisual.ec.europa.eu/en/video/I-199527?lg=EN&amp;sublg=en" TargetMode="External"/><Relationship Id="rId70" Type="http://schemas.openxmlformats.org/officeDocument/2006/relationships/hyperlink" Target="https://eccoe.eu/outputs/io5/" TargetMode="External"/><Relationship Id="rId37" Type="http://schemas.openxmlformats.org/officeDocument/2006/relationships/hyperlink" Target="https://ec.europa.eu/futurium/en/system/files/ged/edci_presentation.pdf" TargetMode="External"/><Relationship Id="rId36" Type="http://schemas.openxmlformats.org/officeDocument/2006/relationships/hyperlink" Target="https://www.oecd-forum.org/posts/micro-credentials-the-new-frontier-of-adult-education-and-training" TargetMode="External"/><Relationship Id="rId39" Type="http://schemas.openxmlformats.org/officeDocument/2006/relationships/hyperlink" Target="https://digital-strategy.ec.europa.eu/en/news/european-countries-join-blockchain-partnership" TargetMode="External"/><Relationship Id="rId38" Type="http://schemas.openxmlformats.org/officeDocument/2006/relationships/hyperlink" Target="https://ec.europa.eu/digital-building-blocks/wikis/display/EBSI/What+is+ebsi" TargetMode="External"/><Relationship Id="rId62" Type="http://schemas.openxmlformats.org/officeDocument/2006/relationships/image" Target="media/image11.png"/><Relationship Id="rId61" Type="http://schemas.openxmlformats.org/officeDocument/2006/relationships/image" Target="media/image8.png"/><Relationship Id="rId20" Type="http://schemas.openxmlformats.org/officeDocument/2006/relationships/hyperlink" Target="https://ec.europa.eu/education/sites/default/files/document-library-docs/towardseuropean-approach-micro-credentials-analytical-report.pdf" TargetMode="External"/><Relationship Id="rId64" Type="http://schemas.openxmlformats.org/officeDocument/2006/relationships/hyperlink" Target="https://eccoe.eu/outputs/" TargetMode="External"/><Relationship Id="rId63" Type="http://schemas.openxmlformats.org/officeDocument/2006/relationships/hyperlink" Target="https://eccoe.eu/wp-content/uploads/sites/28/2022/09/ECCOE_How_to_create_a_module_description.pdf" TargetMode="External"/><Relationship Id="rId22" Type="http://schemas.openxmlformats.org/officeDocument/2006/relationships/hyperlink" Target="https://moderncampus.com/pdfs/shifting-paradigms-understanding-institutional-perspectives-on-microcredentialing.pdf" TargetMode="External"/><Relationship Id="rId66" Type="http://schemas.openxmlformats.org/officeDocument/2006/relationships/hyperlink" Target="https://eccoe.eu/wp-content/uploads/sites/28/2022/09/ECCOE-microcredential-issued-by-POLIMI.pdf" TargetMode="External"/><Relationship Id="rId21" Type="http://schemas.openxmlformats.org/officeDocument/2006/relationships/hyperlink" Target="https://doi.org/10.1787/f14ef041-en" TargetMode="External"/><Relationship Id="rId65" Type="http://schemas.openxmlformats.org/officeDocument/2006/relationships/hyperlink" Target="https://eccoe.eu/wp-content/uploads/sites/28/2022/09/ECCOE_O1_Quality-criteria-for-credential-description_Public-Report.pdf" TargetMode="External"/><Relationship Id="rId24" Type="http://schemas.openxmlformats.org/officeDocument/2006/relationships/hyperlink" Target="https://files.eric.ed.gov/fulltext/ED612409.pdf" TargetMode="External"/><Relationship Id="rId68" Type="http://schemas.openxmlformats.org/officeDocument/2006/relationships/hyperlink" Target="https://europa.eu/europass/eportfolio/screen/profile-wizard?lang=en" TargetMode="External"/><Relationship Id="rId23" Type="http://schemas.openxmlformats.org/officeDocument/2006/relationships/hyperlink" Target="https://scholar.google.com/scholar_url?url=https://www.researchgate.net/profile/Thomas-Fischer-28/publication/356568140_Micro-Credential_Development_Tools_Methods_and_Concepts_Supporting_the_European_Approach/links/61a11c843068c54fa51f4a48/Micro-Credential-Development-Tools-Methods-and-Concepts-Supporting-the-European-Approach.pdf&amp;hl=de&amp;sa=T&amp;oi=gsb-gga&amp;ct=res&amp;cd=0&amp;d=6628720968170107388&amp;ei=-jPuY4qwFZWwmgGXtIe4Aw&amp;scisig=AAGBfm0uremz8H-i-MXmmRrJDFIJwwpipw" TargetMode="External"/><Relationship Id="rId67" Type="http://schemas.openxmlformats.org/officeDocument/2006/relationships/hyperlink" Target="https://ec.europa.eu/digital-building-blocks/wikis/display/EBSI/Micro-credentials" TargetMode="External"/><Relationship Id="rId60" Type="http://schemas.openxmlformats.org/officeDocument/2006/relationships/hyperlink" Target="https://eccoe.eu/wp-content/uploads/sites/28/2022/09/ECCOE_O1_Quality-criteria-for-credential-description_Public-Report.pdf" TargetMode="External"/><Relationship Id="rId26" Type="http://schemas.openxmlformats.org/officeDocument/2006/relationships/hyperlink" Target="https://www.surf.nl/en/edubadges-issuing-digital-certificates-to-students" TargetMode="External"/><Relationship Id="rId25" Type="http://schemas.openxmlformats.org/officeDocument/2006/relationships/hyperlink" Target="https://files.eric.ed.gov/fulltext/ED612409.pdf" TargetMode="External"/><Relationship Id="rId69" Type="http://schemas.openxmlformats.org/officeDocument/2006/relationships/hyperlink" Target="https://doi.org/10.38069/edenconf-2020-rw0008" TargetMode="External"/><Relationship Id="rId28" Type="http://schemas.openxmlformats.org/officeDocument/2006/relationships/hyperlink" Target="https://www.saide.org.za/documents/Nadeosa_Quality_Critiera.pdf" TargetMode="External"/><Relationship Id="rId27" Type="http://schemas.openxmlformats.org/officeDocument/2006/relationships/hyperlink" Target="https://www.suny.edu/microcredentials/" TargetMode="External"/><Relationship Id="rId29" Type="http://schemas.openxmlformats.org/officeDocument/2006/relationships/hyperlink" Target="https://www.saide.org.za/documents/Nadeosa_Quality_Critiera.pdf" TargetMode="External"/><Relationship Id="rId51" Type="http://schemas.openxmlformats.org/officeDocument/2006/relationships/hyperlink" Target="https://europa.eu/europass/digital-credentials/issuer/#/credential-builder" TargetMode="External"/><Relationship Id="rId50" Type="http://schemas.openxmlformats.org/officeDocument/2006/relationships/image" Target="media/image9.png"/><Relationship Id="rId53" Type="http://schemas.openxmlformats.org/officeDocument/2006/relationships/hyperlink" Target="https://eccoe.eu/" TargetMode="External"/><Relationship Id="rId52" Type="http://schemas.openxmlformats.org/officeDocument/2006/relationships/hyperlink" Target="https://eccoe.eu/wp-content/uploads/sites/28/2022/09/ECCOE_How_to_issue_digitally_signed_credentials.pdf" TargetMode="External"/><Relationship Id="rId11" Type="http://schemas.openxmlformats.org/officeDocument/2006/relationships/hyperlink" Target="https://europa.eu/europass/system/files/2020-05/EQF%20Brochure-EN.pdf" TargetMode="External"/><Relationship Id="rId55" Type="http://schemas.openxmlformats.org/officeDocument/2006/relationships/hyperlink" Target="https://microhe.microcredentials.eu/" TargetMode="External"/><Relationship Id="rId10" Type="http://schemas.openxmlformats.org/officeDocument/2006/relationships/hyperlink" Target="https://op.europa.eu/en/publication-detail/-/publication/da7467e6-8450-11e5-b8b7-01aa75ed71a1/language-en" TargetMode="External"/><Relationship Id="rId54" Type="http://schemas.openxmlformats.org/officeDocument/2006/relationships/hyperlink" Target="https://esco.ec.europa.eu/en/classification/skill_main" TargetMode="External"/><Relationship Id="rId13" Type="http://schemas.openxmlformats.org/officeDocument/2006/relationships/hyperlink" Target="https://drive.google.com/drive/folders/1NjSUlQMU7FFp2iGo8ODTuk0r3RrbH9Jx" TargetMode="External"/><Relationship Id="rId57" Type="http://schemas.openxmlformats.org/officeDocument/2006/relationships/hyperlink" Target="https://github.com/european-commission-empl/European-Learning-Model/blob/master/Credentials/Credentials_Learning_Model.md" TargetMode="External"/><Relationship Id="rId12" Type="http://schemas.openxmlformats.org/officeDocument/2006/relationships/hyperlink" Target="https://ec.europa.eu/futurium/en/system/files/ged/edci_presentation.pdf" TargetMode="External"/><Relationship Id="rId56" Type="http://schemas.openxmlformats.org/officeDocument/2006/relationships/hyperlink" Target="https://ec.europa.eu/futurium/en/system/files/ged/edci_presentation.pdf" TargetMode="External"/><Relationship Id="rId15" Type="http://schemas.openxmlformats.org/officeDocument/2006/relationships/hyperlink" Target="https://data.europa.eu/doi/10.2766/87192" TargetMode="External"/><Relationship Id="rId59" Type="http://schemas.openxmlformats.org/officeDocument/2006/relationships/image" Target="media/image12.png"/><Relationship Id="rId14" Type="http://schemas.openxmlformats.org/officeDocument/2006/relationships/hyperlink" Target="https://data.consilium.europa.eu/doc/document/ST-9237-2022-INIT/en/pdf" TargetMode="External"/><Relationship Id="rId58" Type="http://schemas.openxmlformats.org/officeDocument/2006/relationships/image" Target="media/image10.png"/><Relationship Id="rId17" Type="http://schemas.openxmlformats.org/officeDocument/2006/relationships/hyperlink" Target="https://ec.europa.eu/futurium/en/system/files/ged/edci_presentation.pdf" TargetMode="External"/><Relationship Id="rId16" Type="http://schemas.openxmlformats.org/officeDocument/2006/relationships/hyperlink" Target="https://europa.eu/europass/system/files/2020-05/EQF%20infographic-EN.pdf" TargetMode="External"/><Relationship Id="rId19" Type="http://schemas.openxmlformats.org/officeDocument/2006/relationships/hyperlink" Target="https://microcredentials.eu/wp-content/uploads/sites/20/2022/03/Micro-credentials_Framework_final-1.pdf" TargetMode="External"/><Relationship Id="rId18" Type="http://schemas.openxmlformats.org/officeDocument/2006/relationships/hyperlink" Target="https://education.ec.europa.eu/sites/default/files/2022-01/micro-credentials%20brochure%20updated.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https://teacamp.vdu.lt/course/view.php?id=103" TargetMode="External"/><Relationship Id="rId3" Type="http://schemas.openxmlformats.org/officeDocument/2006/relationships/hyperlink" Target="http://creativecommons.org/licenses/by-sa/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srsu5qO8NPXczJeMNDBBiYkbnw==">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2023-02-16T09:40:00Z</dcterms:created>
  <dc:creator>Göz, Ursula</dc:creator>
</cp:coreProperties>
</file>