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after="240" w:before="240" w:line="276" w:lineRule="auto"/>
        <w:rPr>
          <w:rFonts w:ascii="Calibri" w:cs="Calibri" w:eastAsia="Calibri" w:hAnsi="Calibri"/>
          <w:b w:val="1"/>
          <w:sz w:val="26"/>
          <w:szCs w:val="26"/>
        </w:rPr>
      </w:pPr>
      <w:bookmarkStart w:colFirst="0" w:colLast="0" w:name="_heading=h.hsxj64pecqvx" w:id="0"/>
      <w:bookmarkEnd w:id="0"/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B</w:t>
      </w:r>
      <w:r w:rsidDel="00000000" w:rsidR="00000000" w:rsidRPr="00000000">
        <w:rPr>
          <w:rFonts w:ascii="Calibri" w:cs="Calibri" w:eastAsia="Calibri" w:hAnsi="Calibri"/>
          <w:b w:val="1"/>
          <w:sz w:val="36"/>
          <w:szCs w:val="36"/>
          <w:rtl w:val="0"/>
        </w:rPr>
        <w:t xml:space="preserve">esimokančiųjų parama ir įtraukimas remiantis įrodymais pagrįstais duomenimis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Savitikros testas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1. Kurios iš toliau išvardytų strategijų yra tinkamos besimokančiųjų įsitraukimui skatinti? (Galimi keli atsakymai)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Teikti jiems didelį kiekį skaitinių ir turinio medžiagos </w:t>
      </w: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Neteisingai! Svarbu neviršyti mokymosi turinio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Išskirti pasirenkamuosius ir privalomuosius skaitinius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Teikti jiems tikslingą ir savalaikį grįžtamąjį ryšį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Į studijų dalyką įtraukti mokymosi rezultatus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2. Kurie iš šių Moodle įrankių gali būti naudojamas įsitraukimui skatinti? Pažymėkite visus tinkamus variantus.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Pasirinkimo įrankis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Skaitmeninis ženklelis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Wiki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jc w:val="both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Diskusijų forumas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3. Kokie duomenys turėtų būti atvaizduojami informacijos atvaizdavimo lange (dashboard), norint kad informacija padėtų besimokantiesiems? Pažymėkite visus tinkamus variantus.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Turinio pažangos rodikliai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Atliktų mokymosi užduočių procentinė dalis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Įsitraukimo į diskusiją lygis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Veiklos atlikimo laikas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lineRule="auto"/>
        <w:ind w:left="720" w:firstLine="0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4.Kuris iš šių teiginių apie tai, kad mokymosi proceso centre turėtų būti besimokantysis, </w:t>
      </w:r>
      <w:r w:rsidDel="00000000" w:rsidR="00000000" w:rsidRPr="00000000">
        <w:rPr>
          <w:rFonts w:ascii="Calibri" w:cs="Calibri" w:eastAsia="Calibri" w:hAnsi="Calibri"/>
          <w:b w:val="1"/>
          <w:highlight w:val="white"/>
          <w:rtl w:val="0"/>
        </w:rPr>
        <w:t xml:space="preserve">NĖRA </w:t>
      </w:r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teisingas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m92tm3qu53ki" w:id="1"/>
      <w:bookmarkEnd w:id="1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Bloomo taksonomija negali būti naudinga </w:t>
      </w: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Neteisingai! 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8599ubxq2mod" w:id="2"/>
      <w:bookmarkEnd w:id="2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Jie turėtų dirbti tik savarankiškai, bendradarbiavimas nėra toks svarbus </w:t>
      </w:r>
      <w:r w:rsidDel="00000000" w:rsidR="00000000" w:rsidRPr="00000000">
        <w:rPr>
          <w:rFonts w:ascii="Calibri" w:cs="Calibri" w:eastAsia="Calibri" w:hAnsi="Calibri"/>
          <w:i w:val="1"/>
          <w:color w:val="00ff00"/>
          <w:rtl w:val="0"/>
        </w:rPr>
        <w:t xml:space="preserve">Teisingai! Grupinis darbas taip pat svarbus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daiu1epviunp" w:id="3"/>
      <w:bookmarkEnd w:id="3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Studentams reikia savirefleksijos galimybių </w:t>
      </w: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Neteisingai!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ind w:left="720" w:hanging="360"/>
        <w:rPr>
          <w:rFonts w:ascii="Calibri" w:cs="Calibri" w:eastAsia="Calibri" w:hAnsi="Calibri"/>
          <w:highlight w:val="white"/>
        </w:rPr>
      </w:pPr>
      <w:bookmarkStart w:colFirst="0" w:colLast="0" w:name="_heading=h.fu62z7hb71g0" w:id="4"/>
      <w:bookmarkEnd w:id="4"/>
      <w:r w:rsidDel="00000000" w:rsidR="00000000" w:rsidRPr="00000000">
        <w:rPr>
          <w:rFonts w:ascii="Calibri" w:cs="Calibri" w:eastAsia="Calibri" w:hAnsi="Calibri"/>
          <w:highlight w:val="white"/>
          <w:rtl w:val="0"/>
        </w:rPr>
        <w:t xml:space="preserve">NMA yra vertinga priemonė, padedanti besimokantiesiems atsidurti mokymosi proceso centre </w:t>
      </w:r>
      <w:r w:rsidDel="00000000" w:rsidR="00000000" w:rsidRPr="00000000">
        <w:rPr>
          <w:rFonts w:ascii="Calibri" w:cs="Calibri" w:eastAsia="Calibri" w:hAnsi="Calibri"/>
          <w:color w:val="ff0000"/>
          <w:highlight w:val="white"/>
          <w:rtl w:val="0"/>
        </w:rPr>
        <w:t xml:space="preserve">Neteisingai!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Klausimai savirefleksijai:</w:t>
      </w:r>
    </w:p>
    <w:p w:rsidR="00000000" w:rsidDel="00000000" w:rsidP="00000000" w:rsidRDefault="00000000" w:rsidRPr="00000000" w14:paraId="0000001F">
      <w:pPr>
        <w:spacing w:line="276" w:lineRule="auto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Kokią informaciją galėtumėte panaudoti, kad suprastumėte, kaip studentai vertino jūsų studijų dalyką? Pavyzdys: klausimai, įtraukti į galutinį atsiliepimą. Kas dar?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Nuolatinis dėstytojų indėlis yra labai svarbus studentų įsitraukimui. Kaip dažnai, jūsų nuomone, dėstytojai turėtų įsiterpti ir kaip?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Ką darytumėte, kad pritaikytumėte veiklą prie jau turimų studentų žinių? Sugalvokite konkrečių pavyzdžių.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Kokį sprendimą priimtumėt, jei analitiniai duomenys praneštų apie žemą studentų įsitraukimo lygį?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36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jc w:val="both"/>
        <w:rPr>
          <w:rFonts w:ascii="Calibri" w:cs="Calibri" w:eastAsia="Calibri" w:hAnsi="Calibri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0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rPr/>
    </w:pPr>
    <w:r w:rsidDel="00000000" w:rsidR="00000000" w:rsidRPr="00000000">
      <w:rPr/>
      <w:drawing>
        <wp:inline distB="114300" distT="114300" distL="114300" distR="114300">
          <wp:extent cx="1063113" cy="190500"/>
          <wp:effectExtent b="0" l="0" r="0" t="0"/>
          <wp:docPr id="3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3113" cy="190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Calibri" w:cs="Calibri" w:eastAsia="Calibri" w:hAnsi="Calibri"/>
        <w:sz w:val="20"/>
        <w:szCs w:val="20"/>
        <w:rtl w:val="0"/>
      </w:rPr>
      <w:t xml:space="preserve"> </w:t>
    </w:r>
    <w:r w:rsidDel="00000000" w:rsidR="00000000" w:rsidRPr="00000000">
      <w:rPr>
        <w:color w:val="1d2125"/>
        <w:sz w:val="20"/>
        <w:szCs w:val="20"/>
        <w:highlight w:val="white"/>
        <w:rtl w:val="0"/>
      </w:rPr>
      <w:t xml:space="preserve">Objektui </w:t>
    </w:r>
    <w:r w:rsidDel="00000000" w:rsidR="00000000" w:rsidRPr="00000000">
      <w:rPr>
        <w:rtl w:val="0"/>
      </w:rPr>
      <w:t xml:space="preserve">Mokomoji medžiaga "Besimokančiųjų stebėsena, parama ir įtrauktis </w:t>
    </w:r>
    <w:hyperlink r:id="rId2">
      <w:r w:rsidDel="00000000" w:rsidR="00000000" w:rsidRPr="00000000">
        <w:rPr>
          <w:color w:val="8b1a4a"/>
          <w:rtl w:val="0"/>
        </w:rPr>
        <w:t xml:space="preserve">mokymosi duomenų analizė</w:t>
      </w:r>
    </w:hyperlink>
    <w:r w:rsidDel="00000000" w:rsidR="00000000" w:rsidRPr="00000000">
      <w:rPr>
        <w:rtl w:val="0"/>
      </w:rPr>
      <w:t xml:space="preserve">s pagrindu", kurį sukūrė </w:t>
    </w:r>
    <w:hyperlink r:id="rId3">
      <w:r w:rsidDel="00000000" w:rsidR="00000000" w:rsidRPr="00000000">
        <w:rPr>
          <w:color w:val="8b1a4a"/>
          <w:sz w:val="20"/>
          <w:szCs w:val="20"/>
          <w:highlight w:val="white"/>
          <w:rtl w:val="0"/>
        </w:rPr>
        <w:t xml:space="preserve">Maina, M.F., Guàrdia, L., Duart, J.M., Mancini, F., Malerba, M.L., Volungeviciene, A., Tamoliune, G.</w:t>
      </w:r>
    </w:hyperlink>
    <w:r w:rsidDel="00000000" w:rsidR="00000000" w:rsidRPr="00000000">
      <w:rPr>
        <w:color w:val="1d2125"/>
        <w:sz w:val="20"/>
        <w:szCs w:val="20"/>
        <w:highlight w:val="white"/>
        <w:rtl w:val="0"/>
      </w:rPr>
      <w:t xml:space="preserve">, yra suteikta </w:t>
    </w:r>
    <w:hyperlink r:id="rId4">
      <w:r w:rsidDel="00000000" w:rsidR="00000000" w:rsidRPr="00000000">
        <w:rPr>
          <w:color w:val="8b1a4a"/>
          <w:sz w:val="20"/>
          <w:szCs w:val="20"/>
          <w:highlight w:val="white"/>
          <w:rtl w:val="0"/>
        </w:rPr>
        <w:t xml:space="preserve">Creative Commons Priskyrimas - Analogiškas platinimas 4.0 Tarptautinė licencija</w:t>
      </w:r>
    </w:hyperlink>
    <w:r w:rsidDel="00000000" w:rsidR="00000000" w:rsidRPr="00000000">
      <w:rPr>
        <w:color w:val="1d2125"/>
        <w:sz w:val="20"/>
        <w:szCs w:val="20"/>
        <w:highlight w:val="white"/>
        <w:rtl w:val="0"/>
      </w:rPr>
      <w:t xml:space="preserve">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rFonts w:ascii="Times" w:cs="Times" w:eastAsia="Times" w:hAnsi="Times"/>
        <w:color w:val="000000"/>
      </w:rPr>
    </w:pPr>
    <w:r w:rsidDel="00000000" w:rsidR="00000000" w:rsidRPr="00000000">
      <w:rPr>
        <w:rFonts w:ascii="Times" w:cs="Times" w:eastAsia="Times" w:hAnsi="Times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C">
    <w:pPr>
      <w:rPr>
        <w:i w:val="1"/>
        <w:sz w:val="20"/>
        <w:szCs w:val="20"/>
      </w:rPr>
    </w:pPr>
    <w:r w:rsidDel="00000000" w:rsidR="00000000" w:rsidRPr="00000000">
      <w:rPr>
        <w:rtl w:val="0"/>
      </w:rPr>
      <w:t xml:space="preserve">                                                    </w:t>
    </w:r>
    <w:r w:rsidDel="00000000" w:rsidR="00000000" w:rsidRPr="00000000">
      <w:rPr>
        <w:i w:val="1"/>
        <w:sz w:val="20"/>
        <w:szCs w:val="20"/>
        <w:rtl w:val="0"/>
      </w:rPr>
      <w:t xml:space="preserve">Training Material for HE Teachers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28585</wp:posOffset>
          </wp:positionV>
          <wp:extent cx="2033588" cy="430182"/>
          <wp:effectExtent b="0" l="0" r="0" t="0"/>
          <wp:wrapNone/>
          <wp:docPr id="34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3588" cy="43018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8</wp:posOffset>
          </wp:positionH>
          <wp:positionV relativeFrom="paragraph">
            <wp:posOffset>28582</wp:posOffset>
          </wp:positionV>
          <wp:extent cx="1446609" cy="428625"/>
          <wp:effectExtent b="0" l="0" r="0" t="0"/>
          <wp:wrapNone/>
          <wp:docPr id="3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46609" cy="42862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D">
    <w:pPr>
      <w:rPr>
        <w:i w:val="1"/>
        <w:sz w:val="20"/>
        <w:szCs w:val="20"/>
      </w:rPr>
    </w:pPr>
    <w:r w:rsidDel="00000000" w:rsidR="00000000" w:rsidRPr="00000000">
      <w:rPr>
        <w:i w:val="1"/>
        <w:sz w:val="20"/>
        <w:szCs w:val="20"/>
        <w:rtl w:val="0"/>
      </w:rPr>
      <w:t xml:space="preserve">                                                                      UOC_VMU</w:t>
    </w:r>
  </w:p>
  <w:p w:rsidR="00000000" w:rsidDel="00000000" w:rsidP="00000000" w:rsidRDefault="00000000" w:rsidRPr="00000000" w14:paraId="0000002E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rPr>
        <w:i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rPr>
        <w:i w:val="1"/>
        <w:sz w:val="20"/>
        <w:szCs w:val="2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color w:val="000000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  <w:rsid w:val="00DB24DF"/>
  </w:style>
  <w:style w:type="paragraph" w:styleId="Ttol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ol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ol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ol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</w:rPr>
  </w:style>
  <w:style w:type="paragraph" w:styleId="Ttol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ol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Tipusdelletraperdefectedelpargraf" w:default="1">
    <w:name w:val="Default Paragraph Font"/>
    <w:uiPriority w:val="1"/>
    <w:semiHidden w:val="1"/>
    <w:unhideWhenUsed w:val="1"/>
  </w:style>
  <w:style w:type="table" w:styleId="Tau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nsel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ol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tol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palera">
    <w:name w:val="header"/>
    <w:basedOn w:val="Normal"/>
    <w:link w:val="CapaleraC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CapaleraCar" w:customStyle="1">
    <w:name w:val="Capçalera Car"/>
    <w:basedOn w:val="Tipusdelletraperdefectedelpargraf"/>
    <w:link w:val="Capalera"/>
    <w:uiPriority w:val="99"/>
    <w:rsid w:val="00A21E87"/>
  </w:style>
  <w:style w:type="paragraph" w:styleId="Peu">
    <w:name w:val="footer"/>
    <w:basedOn w:val="Normal"/>
    <w:link w:val="PeuCar"/>
    <w:uiPriority w:val="99"/>
    <w:unhideWhenUsed w:val="1"/>
    <w:rsid w:val="00A21E87"/>
    <w:pPr>
      <w:tabs>
        <w:tab w:val="center" w:pos="4680"/>
        <w:tab w:val="right" w:pos="9360"/>
      </w:tabs>
    </w:pPr>
  </w:style>
  <w:style w:type="character" w:styleId="PeuCar" w:customStyle="1">
    <w:name w:val="Peu Car"/>
    <w:basedOn w:val="Tipusdelletraperdefectedelpargraf"/>
    <w:link w:val="Peu"/>
    <w:uiPriority w:val="99"/>
    <w:rsid w:val="00A21E87"/>
  </w:style>
  <w:style w:type="paragraph" w:styleId="Pargrafdellista">
    <w:name w:val="List Paragraph"/>
    <w:basedOn w:val="Normal"/>
    <w:uiPriority w:val="34"/>
    <w:qFormat w:val="1"/>
    <w:rsid w:val="00420F85"/>
    <w:pPr>
      <w:ind w:left="720"/>
      <w:contextualSpacing w:val="1"/>
    </w:pPr>
  </w:style>
  <w:style w:type="character" w:styleId="Enlla">
    <w:name w:val="Hyperlink"/>
    <w:basedOn w:val="Tipusdelletraperdefectedelpargraf"/>
    <w:uiPriority w:val="99"/>
    <w:unhideWhenUsed w:val="1"/>
    <w:rsid w:val="00420F85"/>
    <w:rPr>
      <w:color w:val="0000ff"/>
      <w:u w:val="single"/>
    </w:rPr>
  </w:style>
  <w:style w:type="character" w:styleId="Nmerodepgina">
    <w:name w:val="page number"/>
    <w:basedOn w:val="Tipusdelletraperdefectedelpargraf"/>
    <w:uiPriority w:val="99"/>
    <w:semiHidden w:val="1"/>
    <w:unhideWhenUsed w:val="1"/>
    <w:rsid w:val="00420F85"/>
  </w:style>
  <w:style w:type="character" w:styleId="ref-lnk" w:customStyle="1">
    <w:name w:val="ref-lnk"/>
    <w:basedOn w:val="Tipusdelletraperdefectedelpargraf"/>
    <w:rsid w:val="00721C9E"/>
  </w:style>
  <w:style w:type="character" w:styleId="singlehighlightclass" w:customStyle="1">
    <w:name w:val="single_highlight_class"/>
    <w:basedOn w:val="Tipusdelletraperdefectedelpargraf"/>
    <w:rsid w:val="00721C9E"/>
  </w:style>
  <w:style w:type="character" w:styleId="searchnone" w:customStyle="1">
    <w:name w:val="searchnone"/>
    <w:basedOn w:val="Tipusdelletraperdefectedelpargraf"/>
    <w:rsid w:val="0039043D"/>
  </w:style>
  <w:style w:type="table" w:styleId="a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0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1" w:customStyle="1">
    <w:basedOn w:val="TableNormal5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s://teacamp.vdu.lt/mod/glossary/showentry.php?eid=52&amp;displayformat=dictionary" TargetMode="External"/><Relationship Id="rId3" Type="http://schemas.openxmlformats.org/officeDocument/2006/relationships/hyperlink" Target="https://teacamp.vdu.lt/course/view.php?id=96" TargetMode="External"/><Relationship Id="rId4" Type="http://schemas.openxmlformats.org/officeDocument/2006/relationships/hyperlink" Target="http://creativecommons.org/licenses/by-sa/4.0/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T2ljySDkusm2I+N3B7ihpFeeZA==">CgMxLjAyDmguaHN4ajY0cGVjcXZ4Mg5oLm05MnRtM3F1NTNraTIOaC44NTk5dWJ4cTJtb2QyDmguZGFpdTFlcHZpdW5wMg5oLmZ1NjJ6N2hiNzFnMDgAciExR2NjenZSaFdEcWNzQTJpOHhuU21sTDkxV3NUS0dCVXg=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2022-06-22T11:22:00Z</dcterms:created>
</cp:coreProperties>
</file>