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76" w:lineRule="auto"/>
        <w:rPr>
          <w:rFonts w:ascii="Calibri" w:cs="Calibri" w:eastAsia="Calibri" w:hAnsi="Calibri"/>
          <w:b w:val="1"/>
          <w:color w:val="000000"/>
          <w:sz w:val="30"/>
          <w:szCs w:val="30"/>
        </w:rPr>
      </w:pPr>
      <w:bookmarkStart w:colFirst="0" w:colLast="0" w:name="_heading=h.it0u85nt9ojh" w:id="0"/>
      <w:bookmarkEnd w:id="0"/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Unidade 2.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rtl w:val="0"/>
        </w:rPr>
        <w:t xml:space="preserve">Análise e interpretação de dados baseados em evidências como apoio a dinâmicas de ensino e aprendizagem (ACOMPANHAMENTO / DESEMPENHO / FASE DE ENSINO E APRENDIZAGEM)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Questionário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before="240" w:lineRule="auto"/>
        <w:ind w:left="425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É importante informar os alunos desde a primeira aula de que o professor pode aceder e monitorizar os dados relacionados com o seu envolvimento no ambiente de aprendizagem virtual, explicando que dados que são acedidos e analisados, para que são utilizados e como é garantida a protecção de dados.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Verdadeiro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Correto!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Falso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highlight w:val="white"/>
          <w:rtl w:val="0"/>
        </w:rPr>
        <w:t xml:space="preserve">Incorreto. É muito importante para os professores garantir que os dados são tratados de forma ética, uma vez que a gestão da aprendizagem recolhe uma enorme quantidade de dados pessoais.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2. Exemplos de formas quantitativas de interpretação da atividade dos aprendentes: (é possível mais do que uma resposta):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Logs e cliques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Correto!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Tempo de ligação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Correto!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Entrevistas com estudantes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highlight w:val="white"/>
          <w:rtl w:val="0"/>
        </w:rPr>
        <w:t xml:space="preserve">Errado! (qualitativo)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Número de mensagens do fórum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Correto!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Que fontes de dados permitem aos professores recolher informação sobre o envolvimento dos alunos? Selecionar todas as que se aplicam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Participação em fóruns de discussão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Correto</w:t>
      </w:r>
      <w:r w:rsidDel="00000000" w:rsidR="00000000" w:rsidRPr="00000000">
        <w:rPr>
          <w:rFonts w:ascii="Calibri" w:cs="Calibri" w:eastAsia="Calibri" w:hAnsi="Calibri"/>
          <w:i w:val="1"/>
          <w:color w:val="548235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Progresso do curso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Correto!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Participação em atividades de auto-avaliação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Correto!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Frequência de acesso ao curso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Correto!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Características pessoais dos alunos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Incorreto.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>
          <w:rFonts w:ascii="Calibri" w:cs="Calibri" w:eastAsia="Calibri" w:hAnsi="Calibri"/>
          <w:i w:val="1"/>
          <w:color w:val="00f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Como podem os relatórios dos cursos baseados em evidências ajudar os professores a apoiar o SRL dos alunos e a melhorar a conceção da aprendizagem?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6"/>
        </w:numPr>
        <w:spacing w:befor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 relatórios mostram se um curso é fácil de aceder e frequentar.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Incorreto. Uma vez que os relatórios dos cursos apresentam dados quantitativos sobre variáveis específicas do curso, não informam os professores sobre questões de acessibilidade do curso. Recomenda-se aos professores que concebam atividades de aprendizagem que forneçam informação sobre acessibilidade.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 relatórios ajudam a identificar os alunos que possam necessitar de apoio adicional.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 Correto!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6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 relatórios ajudam a detetar que intervenções pedagógicas poderão ser necessárias para tornar a aprendizagem mais envolvente.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 Correto!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6"/>
        </w:numPr>
        <w:spacing w:after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 relatórios ajudam a identificar a frequência com que os estudantes acedem a diferentes recursos.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Correto!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ind w:left="720" w:firstLine="0"/>
        <w:rPr>
          <w:rFonts w:ascii="Calibri" w:cs="Calibri" w:eastAsia="Calibri" w:hAnsi="Calibri"/>
          <w:i w:val="1"/>
          <w:color w:val="00f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 Quando se pretende analisar dados sobre o progresso global da aprendizagem dos estudantes e a conclusão da sua atividade, que relatório deve ser analisado?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spacing w:befor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Relatório de conclusão de atividade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Correto!  Ajuda o professor a observar e avaliar até que ponto os estudantes individuais ou grupos de estudantes estão envolvidos com os módulos individuais e, portanto, com 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Relatório de acesso.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Incorreto.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Este relatório fornece dados sobre as atividades que foram acedidas e vistas por quais estudantes e quando.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Relatório de participação. 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Incorreto. Este relatório fornece informação os estudantes que participaram num determinado recurso ou atividade de aprendizagem num curso.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4"/>
        </w:numPr>
        <w:spacing w:after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Relatório de atividade.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 Incorreto.  Este relatório informa os professores sobre quantas vezes cada atividade do curso foi acedida.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ind w:left="720" w:firstLine="0"/>
        <w:rPr>
          <w:rFonts w:ascii="Calibri" w:cs="Calibri" w:eastAsia="Calibri" w:hAnsi="Calibri"/>
          <w:i w:val="1"/>
          <w:color w:val="00f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Perguntas de auto-reflexão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Que relatórios podem informar professores e alunos sobre o progresso da aprendizagem?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Que dados qualitativos e quantitativos podem ser utilizados para envolver os estudantes?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Que dados podem ser monitorizados e analisados para medir o sucesso académico dos estudantes?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Que intervenções pedagógicas planearia no caso de os estudantes não terem acesso e não conseguirem visualizar os recursos de aprendizagem obrigatórios?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 que faria se a maioria dos estudantes não se envolvesse em algumas das atividades oferecidas no curso?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1063113" cy="190500"/>
          <wp:effectExtent b="0" l="0" r="0" t="0"/>
          <wp:docPr id="3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11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0"/>
        <w:szCs w:val="20"/>
        <w:rtl w:val="0"/>
      </w:rPr>
      <w:t xml:space="preserve">O trabalho Training material "Monitoring, supporting, and engaging students based on the evidence generated by digital technologies" de </w:t>
    </w:r>
    <w:hyperlink r:id="rId2">
      <w:r w:rsidDel="00000000" w:rsidR="00000000" w:rsidRPr="00000000">
        <w:rPr>
          <w:color w:val="8b1a4a"/>
          <w:sz w:val="20"/>
          <w:szCs w:val="20"/>
          <w:u w:val="single"/>
          <w:rtl w:val="0"/>
        </w:rPr>
        <w:t xml:space="preserve">Maina, M.F., Guàrdia, L., Duart, J.M., Mancini, F., Malerba, M.L., Volungeviciene, A., Tamoliune, G.</w:t>
      </w:r>
    </w:hyperlink>
    <w:r w:rsidDel="00000000" w:rsidR="00000000" w:rsidRPr="00000000">
      <w:rPr>
        <w:sz w:val="20"/>
        <w:szCs w:val="20"/>
        <w:rtl w:val="0"/>
      </w:rPr>
      <w:t xml:space="preserve"> está licenciado com uma Licença </w:t>
    </w:r>
    <w:hyperlink r:id="rId3">
      <w:r w:rsidDel="00000000" w:rsidR="00000000" w:rsidRPr="00000000">
        <w:rPr>
          <w:color w:val="8b1a4a"/>
          <w:sz w:val="20"/>
          <w:szCs w:val="20"/>
          <w:u w:val="single"/>
          <w:rtl w:val="0"/>
        </w:rPr>
        <w:t xml:space="preserve">Creative Commons - Atribuição-CompartilhaIgual 4.0 Internacional</w:t>
      </w:r>
    </w:hyperlink>
    <w:r w:rsidDel="00000000" w:rsidR="00000000" w:rsidRPr="00000000">
      <w:rPr>
        <w:sz w:val="20"/>
        <w:szCs w:val="20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Times" w:cs="Times" w:eastAsia="Times" w:hAnsi="Times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>
        <w:i w:val="1"/>
        <w:sz w:val="20"/>
        <w:szCs w:val="20"/>
      </w:rPr>
    </w:pPr>
    <w:r w:rsidDel="00000000" w:rsidR="00000000" w:rsidRPr="00000000">
      <w:rPr>
        <w:rtl w:val="0"/>
      </w:rPr>
      <w:t xml:space="preserve">                                                    </w:t>
    </w:r>
    <w:r w:rsidDel="00000000" w:rsidR="00000000" w:rsidRPr="00000000">
      <w:rPr>
        <w:i w:val="1"/>
        <w:sz w:val="20"/>
        <w:szCs w:val="20"/>
        <w:rtl w:val="0"/>
      </w:rPr>
      <w:t xml:space="preserve">Training Material for HE Teachers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28584</wp:posOffset>
          </wp:positionV>
          <wp:extent cx="2033588" cy="430182"/>
          <wp:effectExtent b="0" l="0" r="0" t="0"/>
          <wp:wrapNone/>
          <wp:docPr id="3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3588" cy="4301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</wp:posOffset>
          </wp:positionH>
          <wp:positionV relativeFrom="paragraph">
            <wp:posOffset>28581</wp:posOffset>
          </wp:positionV>
          <wp:extent cx="1446609" cy="428625"/>
          <wp:effectExtent b="0" l="0" r="0" t="0"/>
          <wp:wrapNone/>
          <wp:docPr id="3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6609" cy="428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                  UOC_VMU</w:t>
    </w:r>
  </w:p>
  <w:p w:rsidR="00000000" w:rsidDel="00000000" w:rsidP="00000000" w:rsidRDefault="00000000" w:rsidRPr="00000000" w14:paraId="0000002C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DB24DF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21E87"/>
  </w:style>
  <w:style w:type="paragraph" w:styleId="Footer">
    <w:name w:val="footer"/>
    <w:basedOn w:val="Normal"/>
    <w:link w:val="FooterChar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21E87"/>
  </w:style>
  <w:style w:type="paragraph" w:styleId="ListParagraph">
    <w:name w:val="List Paragraph"/>
    <w:basedOn w:val="Normal"/>
    <w:uiPriority w:val="34"/>
    <w:qFormat w:val="1"/>
    <w:rsid w:val="00420F8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420F85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420F85"/>
  </w:style>
  <w:style w:type="character" w:styleId="ref-lnk" w:customStyle="1">
    <w:name w:val="ref-lnk"/>
    <w:basedOn w:val="DefaultParagraphFont"/>
    <w:rsid w:val="00721C9E"/>
  </w:style>
  <w:style w:type="character" w:styleId="singlehighlightclass" w:customStyle="1">
    <w:name w:val="single_highlight_class"/>
    <w:basedOn w:val="DefaultParagraphFont"/>
    <w:rsid w:val="00721C9E"/>
  </w:style>
  <w:style w:type="character" w:styleId="searchnone" w:customStyle="1">
    <w:name w:val="searchnone"/>
    <w:basedOn w:val="DefaultParagraphFont"/>
    <w:rsid w:val="0039043D"/>
  </w:style>
  <w:style w:type="table" w:styleId="a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teacamp.vdu.lt/course/view.php?id=101" TargetMode="External"/><Relationship Id="rId3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egeYSp4B1us1riCvrSelcGaQJQ==">CgMxLjAyDmguaXQwdTg1bnQ5b2poOAByITF1d0wwdTMyM0pkUFA1d2FoMWhPaVMwSXIzbVQ4aksxdA==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2023-01-31T22:59:00Z</dcterms:created>
</cp:coreProperties>
</file>