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NARZĘDZIE DO SAMOKONTROLI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aby samodzielnie zastanowić się, w jaki sposób jesteś przygotowany do monitorowania, wspierania i angażowania uczniów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Skorzystaj ze strategii dostarczonych przez Materiały szkoleniowe, aby zaprojektować i wdrożyć działanie edukacyjne w ramach kursu: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zaprojektuj kurs, aby generować dane oparte na dowodach i wspierać samoregulujące się uczenie się (decyzje techniczne dotyczące tego, jakich narzędzi użyć, jakie działania zaplanować i tak dalej).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Podpowiedzi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Zdecyduję, jakie dane są ważne do zebrania i monitorowania w celu dokonania świadomych interwencji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Dołączę oświadczenie informujące uczniów, że dane będą gromadzone i monitorowane oraz wyjaśnię cel gromadzenia danych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Dokonam dokładnej rewizji elementów kursu, wybiorę zasoby, które będą monitorowane i wskażę ich ustawienia ukończenia aktywności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Zaprojektuję i włączę działania, które generują dowody postępów i zaangażowania uczniów, aby dostosować projekt uczenia się i podejmować świadome decyzje przy użyciu odpowiednich narzędzi i strategii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Zamieszczę aktywność na forum, aby zaangażować uczniów i skonfigurować jej ustawienia do monitorowania uczestnictwa uczniów w aktywności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Skonfiguruję zadania edukacyjne i połączę je z efektami uczenia się, aby zebrać dane na temat postępów uczniów w osiąganiu efektów uczenia się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Zaprojektuję zajęcia edukacyjne, które ułatwią uczniom postrzeganie ich roli i samooceny bycia uczniem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Zaprojektuję zajęcia edukacyjne i osadzę narzędzia, które pomogą uczniom zaplanować naukę i zastanowić się nad nią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Zaprojektuję działania edukacyjne w celu promowania krytycznego myślenia, osobistego zainteresowania i oryginalnego zrozumienia oraz wykorzystam narzędzia do wspierania tych działań i gromadzenia danych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Opracuję quizy samooceny dla uczniów podczas całego kursu, aby zebrać dane na temat ich nauki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Opracuję szybkie, oparte na narzędziach działania informacyjne, aby zebrać dane na temat projektowania uczenia się i zaangażowania uczniów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Zaprojektuję i dostosuję pulpit nawigacyjny LA zgodnie z kontekstem i celami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potrzebujesz więcej informacji, sprawdź Wprowadzenie koncepcyjne i Dział 1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monitorowanie i analizowanie danych opartych na dowodach w celu wspierania i angażowania uczniów oraz wspierania samoregulacji.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Podpowiedzi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Zdecyduję, które dane dotyczące aktywności i postępów uczniów są ważne i istotne dla monitorowania i analizy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Wykorzystam raport z ukończenia zajęć w środku kursu, aby sprawdzić postępy i zaangażowanie uczniów w elementy uczenia się oraz czy są uczniowie, którzy mają trudności. Zgodnie z tymi danymi wyślę e-mail, omówię lub dodam temat dyskusji, aby podzielić się obawami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Na koniec kursu wykorzystam raport z ukończenia zajęć, aby sprawdzić ogólną sytuację ukończenia zajęć i zaangażowanie uczniów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Przeanalizuję raporty z ukończenia zajęć i uczestnictwa w kursie, aby uzyskać więcej danych o zagrożonych uczniach. Wiedząc o ich interakcji z konkretnymi elementami uczenia się, loginami i sytuacją składania zleceń, podejmę świadomą decyzję o skontaktowaniu się z koordynatorem programu studiów i wyślę uczniom wiadomość o pojawiających się zagrożeniach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Będę zachęcać uczniów do angażowania się w fora dyskusyjne, zadając im pytania stymulujące ich krytyczne myślenie i będę monitorować dane dotyczące ich zaangażowania w konkretne pytania dyskusyjne.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Przekażę uczniom informacje zwrotne na temat ich zaangażowania i wyników w kursie oraz zachęcę ich do zastanowienia się i podzielenia się tym, jak postrzegają własną naukę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Przeanalizuję dane wygenerowane przez narzędzia informacji zwrotnej, zastanowię się nad nimi i podejmę świadome decyzje dotyczące tego, co należy poprawić w trakcie kursu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Przeanalizuję dane z quizu, aby dowiedzieć się, czy było wystarczająco dużo czasu na wypełnienie quizu, jakie pytania zajmowały najwięcej czasu i na jakie pytania uczniowie nie odpowiedzieli. Po krytycznej analizie tych wyników wprowadzę ulepszenia w treści kursu quizu.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76" w:lineRule="auto"/>
        <w:ind w:left="992" w:hanging="360"/>
        <w:jc w:val="both"/>
        <w:rPr/>
      </w:pPr>
      <w:r w:rsidDel="00000000" w:rsidR="00000000" w:rsidRPr="00000000">
        <w:rPr>
          <w:rtl w:val="0"/>
        </w:rPr>
        <w:t xml:space="preserve">Aby wyciągnąć bardziej obiektywne wnioski na temat konkretnej sytuacji lub analizowanego problemu, często warto przejrzeć i przeanalizować dane generowane przez różne raporty i zinterpretować je w szerszym kontekście.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Jeśli potrzebujesz więcej informacji, sprawdź Wprowadzenie koncepcyjne i Jednostki 2 i 3.</w:t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063113" cy="1905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11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0"/>
        <w:szCs w:val="20"/>
        <w:rtl w:val="0"/>
      </w:rPr>
      <w:t xml:space="preserve">Training material "Monitoring, supporting, and engaging students based on the evidence generated by digital technologies" by</w:t>
    </w:r>
    <w:hyperlink r:id="rId2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3">
      <w:r w:rsidDel="00000000" w:rsidR="00000000" w:rsidRPr="00000000">
        <w:rPr>
          <w:color w:val="8b1a4a"/>
          <w:sz w:val="20"/>
          <w:szCs w:val="20"/>
          <w:rtl w:val="0"/>
        </w:rPr>
        <w:t xml:space="preserve">Maina, M.F., Guàrdia, L., Duart, J.M., Mancini, F., Malerba, M.L., Volungeviciene, A., Tamoliune, G.</w:t>
      </w:r>
    </w:hyperlink>
    <w:r w:rsidDel="00000000" w:rsidR="00000000" w:rsidRPr="00000000">
      <w:rPr>
        <w:sz w:val="20"/>
        <w:szCs w:val="20"/>
        <w:rtl w:val="0"/>
      </w:rPr>
      <w:t xml:space="preserve"> is licensed under a</w:t>
    </w:r>
    <w:hyperlink r:id="rId4">
      <w:r w:rsidDel="00000000" w:rsidR="00000000" w:rsidRPr="00000000">
        <w:rPr>
          <w:sz w:val="20"/>
          <w:szCs w:val="20"/>
          <w:rtl w:val="0"/>
        </w:rPr>
        <w:t xml:space="preserve"> </w:t>
      </w:r>
    </w:hyperlink>
    <w:hyperlink r:id="rId5">
      <w:r w:rsidDel="00000000" w:rsidR="00000000" w:rsidRPr="00000000">
        <w:rPr>
          <w:color w:val="8b1a4a"/>
          <w:sz w:val="20"/>
          <w:szCs w:val="20"/>
          <w:rtl w:val="0"/>
        </w:rPr>
        <w:t xml:space="preserve">Creative Commons Uznanie autorstwa-Na tych samych warunkach 4.0 Międzynarodowe License</w:t>
      </w:r>
    </w:hyperlink>
    <w:r w:rsidDel="00000000" w:rsidR="00000000" w:rsidRPr="00000000">
      <w:rPr>
        <w:sz w:val="20"/>
        <w:szCs w:val="2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center"/>
      <w:rPr>
        <w:i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                                                        </w:t>
    </w:r>
    <w:r w:rsidDel="00000000" w:rsidR="00000000" w:rsidRPr="00000000">
      <w:rPr>
        <w:i w:val="1"/>
        <w:sz w:val="20"/>
        <w:szCs w:val="20"/>
        <w:rtl w:val="0"/>
      </w:rPr>
      <w:t xml:space="preserve">Training Material for HE Teachers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3905250</wp:posOffset>
          </wp:positionH>
          <wp:positionV relativeFrom="paragraph">
            <wp:posOffset>28580</wp:posOffset>
          </wp:positionV>
          <wp:extent cx="2033588" cy="430182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3588" cy="430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</wp:posOffset>
          </wp:positionH>
          <wp:positionV relativeFrom="paragraph">
            <wp:posOffset>28580</wp:posOffset>
          </wp:positionV>
          <wp:extent cx="1446609" cy="428625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6609" cy="428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1"/>
        <w:sz w:val="20"/>
        <w:szCs w:val="20"/>
        <w:rtl w:val="0"/>
      </w:rPr>
      <w:t xml:space="preserve">m                                                                UOC_VMU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</w:t>
    </w:r>
  </w:p>
  <w:p w:rsidR="00000000" w:rsidDel="00000000" w:rsidP="00000000" w:rsidRDefault="00000000" w:rsidRPr="00000000" w14:paraId="00000027">
    <w:pPr>
      <w:rPr>
        <w:i w:val="1"/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mmmmmmmmmmmmmmm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>
        <w:i w:val="1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  <w:rsid w:val="00DB24DF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</w:rPr>
  </w:style>
  <w:style w:type="paragraph" w:styleId="Nagwek">
    <w:name w:val="header"/>
    <w:basedOn w:val="Normalny"/>
    <w:link w:val="Nagwek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21E87"/>
  </w:style>
  <w:style w:type="paragraph" w:styleId="Stopka">
    <w:name w:val="footer"/>
    <w:basedOn w:val="Normalny"/>
    <w:link w:val="StopkaZnak"/>
    <w:uiPriority w:val="99"/>
    <w:unhideWhenUsed w:val="1"/>
    <w:rsid w:val="00A21E87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21E87"/>
  </w:style>
  <w:style w:type="paragraph" w:styleId="Akapitzlist">
    <w:name w:val="List Paragraph"/>
    <w:basedOn w:val="Normalny"/>
    <w:uiPriority w:val="34"/>
    <w:qFormat w:val="1"/>
    <w:rsid w:val="00420F8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420F85"/>
    <w:rPr>
      <w:color w:val="0000ff"/>
      <w:u w:val="single"/>
    </w:rPr>
  </w:style>
  <w:style w:type="character" w:styleId="Numerstrony">
    <w:name w:val="page number"/>
    <w:basedOn w:val="Domylnaczcionkaakapitu"/>
    <w:uiPriority w:val="99"/>
    <w:semiHidden w:val="1"/>
    <w:unhideWhenUsed w:val="1"/>
    <w:rsid w:val="00420F85"/>
  </w:style>
  <w:style w:type="character" w:styleId="ref-lnk" w:customStyle="1">
    <w:name w:val="ref-lnk"/>
    <w:basedOn w:val="Domylnaczcionkaakapitu"/>
    <w:rsid w:val="00721C9E"/>
  </w:style>
  <w:style w:type="character" w:styleId="singlehighlightclass" w:customStyle="1">
    <w:name w:val="single_highlight_class"/>
    <w:basedOn w:val="Domylnaczcionkaakapitu"/>
    <w:rsid w:val="00721C9E"/>
  </w:style>
  <w:style w:type="character" w:styleId="searchnone" w:customStyle="1">
    <w:name w:val="searchnone"/>
    <w:basedOn w:val="Domylnaczcionkaakapitu"/>
    <w:rsid w:val="0039043D"/>
  </w:style>
  <w:style w:type="paragraph" w:styleId="NormalnyWeb">
    <w:name w:val="Normal (Web)"/>
    <w:basedOn w:val="Normalny"/>
    <w:uiPriority w:val="99"/>
    <w:unhideWhenUsed w:val="1"/>
    <w:rsid w:val="0090673B"/>
    <w:pPr>
      <w:spacing w:after="100" w:afterAutospacing="1" w:before="100" w:beforeAutospacing="1"/>
    </w:pPr>
  </w:style>
  <w:style w:type="character" w:styleId="apple-tab-span" w:customStyle="1">
    <w:name w:val="apple-tab-span"/>
    <w:basedOn w:val="Domylnaczcionkaakapitu"/>
    <w:rsid w:val="0090673B"/>
  </w:style>
  <w:style w:type="paragraph" w:styleId="Poprawka">
    <w:name w:val="Revision"/>
    <w:hidden w:val="1"/>
    <w:uiPriority w:val="99"/>
    <w:semiHidden w:val="1"/>
    <w:rsid w:val="003C3E23"/>
  </w:style>
  <w:style w:type="paragraph" w:styleId="P68B1DB1-Normalny1" w:customStyle="1">
    <w:name w:val="P68B1DB1-Normalny1"/>
    <w:basedOn w:val="Normalny"/>
    <w:rPr>
      <w:b w:val="1"/>
    </w:rPr>
  </w:style>
  <w:style w:type="paragraph" w:styleId="P68B1DB1-Normalny2" w:customStyle="1">
    <w:name w:val="P68B1DB1-Normalny2"/>
    <w:basedOn w:val="Normalny"/>
    <w:rPr>
      <w:b w:val="1"/>
      <w:i w:val="1"/>
    </w:rPr>
  </w:style>
  <w:style w:type="paragraph" w:styleId="P68B1DB1-Normalny3" w:customStyle="1">
    <w:name w:val="P68B1DB1-Normalny3"/>
    <w:basedOn w:val="Normalny"/>
    <w:rPr>
      <w:i w:val="1"/>
    </w:rPr>
  </w:style>
  <w:style w:type="paragraph" w:styleId="P68B1DB1-Normalny4" w:customStyle="1">
    <w:name w:val="P68B1DB1-Normalny4"/>
    <w:basedOn w:val="Normalny"/>
    <w:rPr>
      <w:color w:val="000000"/>
    </w:rPr>
  </w:style>
  <w:style w:type="paragraph" w:styleId="P68B1DB1-Normalny5" w:customStyle="1">
    <w:name w:val="P68B1DB1-Normalny5"/>
    <w:basedOn w:val="Normalny"/>
    <w:rPr>
      <w:i w:val="1"/>
      <w:sz w:val="20"/>
    </w:rPr>
  </w:style>
  <w:style w:type="paragraph" w:styleId="P68B1DB1-Normalny6" w:customStyle="1">
    <w:name w:val="P68B1DB1-Normalny6"/>
    <w:basedOn w:val="Normalny"/>
    <w:rPr>
      <w:rFonts w:ascii="Times" w:cs="Times" w:eastAsia="Times" w:hAnsi="Times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teacamp.vdu.lt/course/view.php?id=99" TargetMode="External"/><Relationship Id="rId3" Type="http://schemas.openxmlformats.org/officeDocument/2006/relationships/hyperlink" Target="https://teacamp.vdu.lt/course/view.php?id=99" TargetMode="External"/><Relationship Id="rId4" Type="http://schemas.openxmlformats.org/officeDocument/2006/relationships/hyperlink" Target="http://creativecommons.org/licenses/by-sa/4.0/" TargetMode="External"/><Relationship Id="rId5" Type="http://schemas.openxmlformats.org/officeDocument/2006/relationships/hyperlink" Target="http://creativecommons.org/licenses/by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qrhb0e8sKJUBVWTEK/XSahFzDg==">CgMxLjAyCGguZ2pkZ3hzOAByITExaFlXMThoWUpCNDRZLVdGV2hseTYzUDBSMkJjSFRZMQ==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2023-02-12T17:34:00Z</dcterms:created>
  <dc:creator>US</dc:creator>
</cp:coreProperties>
</file>