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Wspieranie i angażowanie uczniów poprzez dane oparte na dowodach (FAZA AUTOREFLEKSJI)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Quiz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Które z poniższych są dobrymi strategiami wspierania zaangażowania uczniów? Możliwa jest więcej niż jedna odpowiedź.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Zapewnienie im dużej ilości odczytów i materiałów merytorycznych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Źle! Ważne jest, aby nie przekraczać treści nauczania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Aby odróżnić odczyty opcjonalne od obowiązkowych 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Prawidłowe!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Aby zapewnić im ukierunkowane i terminowe informacje zwrotne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 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Włączenie efektów uczenia się do kursu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   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Które z poniższych narzędzi Moodle można wykorzystać do zaangażowania? *właściwe zaznaczyć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Narzędzie wyboru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Cyfrowe odznaki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Wiki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Forum dyskusyjne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Zgadza się!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Co powinny pokazywać konfigurowalne pulpity nawigacyjne, aby pomóc uczniom? *właściwe zaznaczyć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Wskaźniki postępu treści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Procent ukończonych zajęć edukacyjnych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Poziom zaangażowania w dyskusję jest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prawidłowy!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Czas zakończenia działań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 Które z poniższych stwierdzeń dotyczących umieszczenia uczniów w centrum ich procesu uczenia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NIEPRAWDZIWE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kdnw0g44d1dn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Taksonomia Blooma nie może być użyteczna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Źle!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71lkt3j9yeht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Powinni pracować tylko autonomicznie, współpraca nie jest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ff00"/>
          <w:sz w:val="24"/>
          <w:szCs w:val="24"/>
          <w:highlight w:val="white"/>
          <w:u w:val="none"/>
          <w:vertAlign w:val="baseline"/>
          <w:rtl w:val="0"/>
        </w:rPr>
        <w:t xml:space="preserve">tak ważna. Ważna jest również praca grupowa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lf7wesn5g805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Uczniowie potrzebują okazji do autorefleksji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. Źle!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m92tm3qu53ki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VLE są cenną pomocą, aby umieścić uczniów w centrum ich procesu uczenia się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Źle!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Pytania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autorefleksyjne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Jakich informacji użyłbyś, aby zrozumieć, w jaki sposób uczniowie doświadczyli kursu? Przykład: pytania zawarte w końcowej informacji zwrotnej. A niby o czym innym?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Ciągły wkład nauczycieli ma kluczowe znaczenie dla zaangażowania uczniów. Jak często nauczyciele powinni interweniować i w jaki sposób?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byś zrobił, aby dostosować zajęcia do wcześniejszej wiedzy uczniów? Pomyśl o konkretnych przykładach!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Jaką decyzję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1413"/>
          <w:sz w:val="24"/>
          <w:szCs w:val="24"/>
          <w:u w:val="none"/>
          <w:shd w:fill="auto" w:val="clear"/>
          <w:vertAlign w:val="baseline"/>
          <w:rtl w:val="0"/>
        </w:rPr>
        <w:t xml:space="preserve">instruktażową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podjąłbyś, gdyby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1413"/>
          <w:sz w:val="24"/>
          <w:szCs w:val="24"/>
          <w:u w:val="none"/>
          <w:shd w:fill="auto" w:val="clear"/>
          <w:vertAlign w:val="baseline"/>
          <w:rtl w:val="0"/>
        </w:rPr>
        <w:t xml:space="preserve">dane analityczne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31413"/>
          <w:sz w:val="24"/>
          <w:szCs w:val="24"/>
          <w:u w:val="none"/>
          <w:shd w:fill="auto" w:val="clear"/>
          <w:vertAlign w:val="baseline"/>
          <w:rtl w:val="0"/>
        </w:rPr>
        <w:t xml:space="preserve">wskazywały na niski poziom zaangażowania uczniów?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063113" cy="190500"/>
          <wp:effectExtent b="0" l="0" r="0" t="0"/>
          <wp:docPr id="3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3">
      <w:r w:rsidDel="00000000" w:rsidR="00000000" w:rsidRPr="00000000">
        <w:rPr>
          <w:color w:val="8b1a4a"/>
          <w:sz w:val="20"/>
          <w:szCs w:val="20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is licensed under a</w:t>
    </w:r>
    <w:hyperlink r:id="rId4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5">
      <w:r w:rsidDel="00000000" w:rsidR="00000000" w:rsidRPr="00000000">
        <w:rPr>
          <w:color w:val="8b1a4a"/>
          <w:sz w:val="20"/>
          <w:szCs w:val="20"/>
          <w:rtl w:val="0"/>
        </w:rPr>
        <w:t xml:space="preserve">Creative Commons Uznanie autorstwa-Na tych samych warunkach 4.0 Międzynarodowe License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28585</wp:posOffset>
          </wp:positionV>
          <wp:extent cx="2033588" cy="430182"/>
          <wp:effectExtent b="0" l="0" r="0" t="0"/>
          <wp:wrapNone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28582</wp:posOffset>
          </wp:positionV>
          <wp:extent cx="1446609" cy="428625"/>
          <wp:effectExtent b="0" l="0" r="0" t="0"/>
          <wp:wrapNone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UOC_VMU</w:t>
    </w:r>
  </w:p>
  <w:p w:rsidR="00000000" w:rsidDel="00000000" w:rsidP="00000000" w:rsidRDefault="00000000" w:rsidRPr="00000000" w14:paraId="0000002E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DB24DF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</w:rPr>
  </w:style>
  <w:style w:type="paragraph" w:styleId="Nagwek">
    <w:name w:val="header"/>
    <w:basedOn w:val="Normalny"/>
    <w:link w:val="Nagwek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21E87"/>
  </w:style>
  <w:style w:type="paragraph" w:styleId="Stopka">
    <w:name w:val="footer"/>
    <w:basedOn w:val="Normalny"/>
    <w:link w:val="Stopka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1E87"/>
  </w:style>
  <w:style w:type="paragraph" w:styleId="Akapitzlist">
    <w:name w:val="List Paragraph"/>
    <w:basedOn w:val="Normalny"/>
    <w:uiPriority w:val="34"/>
    <w:qFormat w:val="1"/>
    <w:rsid w:val="00420F85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420F85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420F85"/>
  </w:style>
  <w:style w:type="character" w:styleId="ref-lnk" w:customStyle="1">
    <w:name w:val="ref-lnk"/>
    <w:basedOn w:val="Domylnaczcionkaakapitu"/>
    <w:rsid w:val="00721C9E"/>
  </w:style>
  <w:style w:type="character" w:styleId="singlehighlightclass" w:customStyle="1">
    <w:name w:val="single_highlight_class"/>
    <w:basedOn w:val="Domylnaczcionkaakapitu"/>
    <w:rsid w:val="00721C9E"/>
  </w:style>
  <w:style w:type="character" w:styleId="searchnone" w:customStyle="1">
    <w:name w:val="searchnone"/>
    <w:basedOn w:val="Domylnaczcionkaakapitu"/>
    <w:rsid w:val="0039043D"/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68B1DB1-Normalny1" w:customStyle="1">
    <w:name w:val="P68B1DB1-Normalny1"/>
    <w:basedOn w:val="Normalny"/>
    <w:rPr>
      <w:rFonts w:ascii="Calibri" w:cs="Calibri" w:eastAsia="Calibri" w:hAnsi="Calibri"/>
      <w:b w:val="1"/>
      <w:sz w:val="30"/>
    </w:rPr>
  </w:style>
  <w:style w:type="paragraph" w:styleId="P68B1DB1-Normalny2" w:customStyle="1">
    <w:name w:val="P68B1DB1-Normalny2"/>
    <w:basedOn w:val="Normalny"/>
    <w:rPr>
      <w:rFonts w:ascii="Calibri" w:cs="Calibri" w:eastAsia="Calibri" w:hAnsi="Calibri"/>
      <w:b w:val="1"/>
    </w:rPr>
  </w:style>
  <w:style w:type="paragraph" w:styleId="P68B1DB1-Normalny3" w:customStyle="1">
    <w:name w:val="P68B1DB1-Normalny3"/>
    <w:basedOn w:val="Normalny"/>
    <w:rPr>
      <w:rFonts w:ascii="Calibri" w:cs="Calibri" w:eastAsia="Calibri" w:hAnsi="Calibri"/>
      <w:highlight w:val="white"/>
    </w:rPr>
  </w:style>
  <w:style w:type="paragraph" w:styleId="P68B1DB1-Normalny4" w:customStyle="1">
    <w:name w:val="P68B1DB1-Normalny4"/>
    <w:basedOn w:val="Normalny"/>
    <w:rPr>
      <w:rFonts w:ascii="Calibri" w:cs="Calibri" w:eastAsia="Calibri" w:hAnsi="Calibri"/>
    </w:rPr>
  </w:style>
  <w:style w:type="paragraph" w:styleId="P68B1DB1-Normalny5" w:customStyle="1">
    <w:name w:val="P68B1DB1-Normalny5"/>
    <w:basedOn w:val="Normalny"/>
    <w:rPr>
      <w:color w:val="000000"/>
    </w:rPr>
  </w:style>
  <w:style w:type="paragraph" w:styleId="P68B1DB1-Normalny6" w:customStyle="1">
    <w:name w:val="P68B1DB1-Normalny6"/>
    <w:basedOn w:val="Normalny"/>
    <w:rPr>
      <w:i w:val="1"/>
      <w:sz w:val="20"/>
    </w:rPr>
  </w:style>
  <w:style w:type="paragraph" w:styleId="P68B1DB1-Normalny7" w:customStyle="1">
    <w:name w:val="P68B1DB1-Normalny7"/>
    <w:basedOn w:val="Normalny"/>
    <w:rPr>
      <w:rFonts w:ascii="Times" w:cs="Times" w:eastAsia="Times" w:hAnsi="Times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teacamp.vdu.lt/course/view.php?id=99" TargetMode="External"/><Relationship Id="rId3" Type="http://schemas.openxmlformats.org/officeDocument/2006/relationships/hyperlink" Target="https://teacamp.vdu.lt/course/view.php?id=99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d/ds8oQ+dm9BIKIbVfZ6+5FtQ==">CgMxLjAyCGguZ2pkZ3hzMg5oLmtkbncwZzQ0ZDFkbjIOaC43MWxrdDNqOXllaHQyDmgubGY3d2VzbjVnODA1Mg5oLm05MnRtM3F1NTNraTgAciExaTdYZW05STZZV18xRUR3WDVrbmsyZG5CX0pTeFNyOGw=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2023-02-12T16:57:00Z</dcterms:created>
  <dc:creator>US</dc:creator>
</cp:coreProperties>
</file>