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Analiza i interpretacja danych opartych na dowodach w celu informowania o nauczaniu i uczeniu się (FAZA MONITOROWANIA / WYDAJNOŚCI / NAUCZANIA I UCZENIA SIĘ)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Quiz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tabs>
          <w:tab w:val="left" w:leader="none" w:pos="0"/>
        </w:tabs>
        <w:spacing w:after="0" w:before="240" w:lineRule="auto"/>
        <w:ind w:left="425" w:firstLine="0"/>
        <w:rPr/>
      </w:pPr>
      <w:r w:rsidDel="00000000" w:rsidR="00000000" w:rsidRPr="00000000">
        <w:rPr>
          <w:highlight w:val="white"/>
          <w:rtl w:val="0"/>
        </w:rPr>
        <w:t xml:space="preserve">Ważne jest, aby od pierwszego wykładu poinformować uczniów, że nauczyciel może uzyskać dostęp i monitorować dane związane z ich zaangażowaniem w wirtualne środowisko uczenia się, wyjaśniając, jakie dane są dostępne i analizowane, do czego są wykorzystywane i w jaki sposób zapewniona jest ochrona danych.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highlight w:val="white"/>
          <w:rtl w:val="0"/>
        </w:rPr>
        <w:t xml:space="preserve">Zgadza</w:t>
      </w:r>
      <w:r w:rsidDel="00000000" w:rsidR="00000000" w:rsidRPr="00000000">
        <w:rPr>
          <w:i w:val="1"/>
          <w:color w:val="00ff00"/>
          <w:rtl w:val="0"/>
        </w:rPr>
        <w:t xml:space="preserve"> się!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0"/>
        </w:tabs>
        <w:spacing w:after="240" w:before="0" w:lineRule="auto"/>
        <w:ind w:left="720" w:firstLine="0"/>
        <w:rPr/>
      </w:pPr>
      <w:r w:rsidDel="00000000" w:rsidR="00000000" w:rsidRPr="00000000">
        <w:rPr>
          <w:i w:val="1"/>
          <w:color w:val="ff0000"/>
          <w:highlight w:val="white"/>
          <w:rtl w:val="0"/>
        </w:rPr>
        <w:t xml:space="preserve">Nieprawidłowo Nieprawidłowo. Bardzo ważne jest, aby nauczyciele zapewnili, że dane są przetwarzane etycznie, ponieważ zarządzanie nauką gromadzi ogromną ilość danych osobowych.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highlight w:val="white"/>
          <w:rtl w:val="0"/>
        </w:rPr>
        <w:t xml:space="preserve">2. Przykładami ilościowych sposobów interpretacji aktywności uczącego się są (więcej niż jedna odpowiedź jest możliwa):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b w:val="1"/>
          <w:highlight w:val="white"/>
          <w:rtl w:val="0"/>
        </w:rPr>
        <w:t xml:space="preserve">Logi i kliknięcia </w:t>
      </w:r>
      <w:r w:rsidDel="00000000" w:rsidR="00000000" w:rsidRPr="00000000">
        <w:rPr>
          <w:i w:val="1"/>
          <w:color w:val="00ff00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rtl w:val="0"/>
        </w:rPr>
        <w:t xml:space="preserve">Prawidłowy </w:t>
      </w:r>
      <w:r w:rsidDel="00000000" w:rsidR="00000000" w:rsidRPr="00000000">
        <w:rPr>
          <w:b w:val="1"/>
          <w:highlight w:val="white"/>
          <w:rtl w:val="0"/>
        </w:rPr>
        <w:t xml:space="preserve">czas połączenia</w:t>
      </w:r>
      <w:r w:rsidDel="00000000" w:rsidR="00000000" w:rsidRPr="00000000">
        <w:rPr>
          <w:i w:val="1"/>
          <w:color w:val="00ff00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highlight w:val="white"/>
          <w:rtl w:val="0"/>
        </w:rPr>
        <w:t xml:space="preserve">Wywiady z uczniami    </w:t>
      </w:r>
      <w:r w:rsidDel="00000000" w:rsidR="00000000" w:rsidRPr="00000000">
        <w:rPr>
          <w:rtl w:val="0"/>
        </w:rPr>
        <w:t xml:space="preserve">są</w:t>
      </w:r>
      <w:r w:rsidDel="00000000" w:rsidR="00000000" w:rsidRPr="00000000">
        <w:rPr>
          <w:i w:val="1"/>
          <w:color w:val="ff0000"/>
          <w:highlight w:val="white"/>
          <w:rtl w:val="0"/>
        </w:rPr>
        <w:t xml:space="preserve"> błędne! To jest jakościowe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b w:val="1"/>
          <w:highlight w:val="white"/>
          <w:rtl w:val="0"/>
        </w:rPr>
        <w:t xml:space="preserve">Liczba postów na forum  </w:t>
      </w:r>
      <w:r w:rsidDel="00000000" w:rsidR="00000000" w:rsidRPr="00000000">
        <w:rPr>
          <w:rtl w:val="0"/>
        </w:rPr>
        <w:t xml:space="preserve">jest</w:t>
      </w:r>
      <w:r w:rsidDel="00000000" w:rsidR="00000000" w:rsidRPr="00000000">
        <w:rPr>
          <w:i w:val="1"/>
          <w:color w:val="00ff00"/>
          <w:rtl w:val="0"/>
        </w:rPr>
        <w:t xml:space="preserve"> prawidłowa!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Jakie źródła danych mogłyby informować nauczycieli o zaangażowaniu uczniów? Zaznacz wszystkie pasujące odpowiedzi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rtl w:val="0"/>
        </w:rPr>
        <w:t xml:space="preserve">Udział w forach dyskusyjnych</w:t>
      </w:r>
      <w:r w:rsidDel="00000000" w:rsidR="00000000" w:rsidRPr="00000000">
        <w:rPr>
          <w:i w:val="1"/>
          <w:color w:val="00ff00"/>
          <w:rtl w:val="0"/>
        </w:rPr>
        <w:t xml:space="preserve"> Zgadza się</w:t>
      </w:r>
      <w:r w:rsidDel="00000000" w:rsidR="00000000" w:rsidRPr="00000000">
        <w:rPr>
          <w:i w:val="1"/>
          <w:color w:val="548235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rtl w:val="0"/>
        </w:rPr>
        <w:t xml:space="preserve">Postęp kursu </w:t>
      </w:r>
      <w:r w:rsidDel="00000000" w:rsidR="00000000" w:rsidRPr="00000000">
        <w:rPr>
          <w:i w:val="1"/>
          <w:color w:val="00ff00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rtl w:val="0"/>
        </w:rPr>
        <w:t xml:space="preserve">Udział w czynnościach samooceny </w:t>
      </w:r>
      <w:r w:rsidDel="00000000" w:rsidR="00000000" w:rsidRPr="00000000">
        <w:rPr>
          <w:i w:val="1"/>
          <w:color w:val="00ff00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rtl w:val="0"/>
        </w:rPr>
        <w:t xml:space="preserve">Częstotliwość dostępu oczywiście</w:t>
      </w:r>
      <w:r w:rsidDel="00000000" w:rsidR="00000000" w:rsidRPr="00000000">
        <w:rPr>
          <w:i w:val="1"/>
          <w:color w:val="00ff00"/>
          <w:rtl w:val="0"/>
        </w:rPr>
        <w:t xml:space="preserve"> Prawidłowa!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rtl w:val="0"/>
        </w:rPr>
        <w:t xml:space="preserve">Osobiste cechy uczniów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color w:val="ff0000"/>
          <w:rtl w:val="0"/>
        </w:rPr>
        <w:t xml:space="preserve">Nieprawidłowe.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i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4. W jaki sposób oparte na dowodach raporty z kursów mogą pomóc nauczycielom we wspieraniu SRL uczniów i ulepszaniu projektowania nauki?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tabs>
          <w:tab w:val="left" w:leader="none" w:pos="0"/>
        </w:tabs>
        <w:spacing w:after="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Raporty pokazują, czy kurs jest łatwo dostępny i czy można z niego skorzystać. </w:t>
      </w:r>
      <w:r w:rsidDel="00000000" w:rsidR="00000000" w:rsidRPr="00000000">
        <w:rPr>
          <w:i w:val="1"/>
          <w:color w:val="ff0000"/>
          <w:rtl w:val="0"/>
        </w:rPr>
        <w:t xml:space="preserve">Nieprawidłowo. Ponieważ raporty kursów przedstawiają dane ilościowe dotyczące określonych zmiennych kursu, nie informują nauczycieli o kwestiach dostępności kursu. Zaleca się, aby nauczyciele zaprojektowali zajęcia edukacyjne, które dostarczałyby informacji na temat dostępności.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7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rtl w:val="0"/>
        </w:rPr>
        <w:t xml:space="preserve">Raporty pomagają zidentyfikować uczniów, którzy mogą potrzebować dodatkowego wsparcia.</w:t>
      </w:r>
      <w:r w:rsidDel="00000000" w:rsidR="00000000" w:rsidRPr="00000000">
        <w:rPr>
          <w:i w:val="1"/>
          <w:color w:val="00ff00"/>
          <w:rtl w:val="0"/>
        </w:rPr>
        <w:t xml:space="preserve"> Zgadza się!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7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rtl w:val="0"/>
        </w:rPr>
        <w:t xml:space="preserve">Raporty pomagają dostrzec, jakie interwencje pedagogiczne mogą być potrzebne, aby nauka była bardziej wciągająca.</w:t>
      </w:r>
      <w:r w:rsidDel="00000000" w:rsidR="00000000" w:rsidRPr="00000000">
        <w:rPr>
          <w:i w:val="1"/>
          <w:color w:val="00ff00"/>
          <w:rtl w:val="0"/>
        </w:rPr>
        <w:t xml:space="preserve"> </w:t>
      </w:r>
      <w:r w:rsidDel="00000000" w:rsidR="00000000" w:rsidRPr="00000000">
        <w:rPr>
          <w:rtl w:val="0"/>
        </w:rPr>
        <w:t xml:space="preserve">Zgadza się</w:t>
      </w:r>
      <w:r w:rsidDel="00000000" w:rsidR="00000000" w:rsidRPr="00000000">
        <w:rPr>
          <w:i w:val="1"/>
          <w:color w:val="00ff00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7"/>
        </w:numPr>
        <w:tabs>
          <w:tab w:val="left" w:leader="none" w:pos="0"/>
        </w:tabs>
        <w:spacing w:after="24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Raporty pomagają określić, jak często uczniowie uzyskują dostęp do różnych zasobów. </w:t>
      </w:r>
      <w:r w:rsidDel="00000000" w:rsidR="00000000" w:rsidRPr="00000000">
        <w:rPr>
          <w:i w:val="1"/>
          <w:color w:val="00ff00"/>
          <w:rtl w:val="0"/>
        </w:rPr>
        <w:t xml:space="preserve">Zgadza się!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720" w:firstLine="0"/>
        <w:rPr>
          <w:i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5. Jaki raport powinien być analizowany w celu analizy danych dotyczących ogólnych postępów uczniów w nauce i ukończenia przez nich zajęć?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tabs>
          <w:tab w:val="left" w:leader="none" w:pos="0"/>
        </w:tabs>
        <w:spacing w:after="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Raport z zakończenia aktywności </w:t>
      </w:r>
      <w:r w:rsidDel="00000000" w:rsidR="00000000" w:rsidRPr="00000000">
        <w:rPr>
          <w:i w:val="1"/>
          <w:color w:val="00ff00"/>
          <w:rtl w:val="0"/>
        </w:rPr>
        <w:t xml:space="preserve">Prawidłowo! Pomaga nauczycielowi obserwować i oceniać, w jakim stopniu poszczególni uczniowie lub grupy uczniów angażują się w pojedyncze moduły, a tym samym w kurs.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rtl w:val="0"/>
        </w:rPr>
        <w:t xml:space="preserve">Nieprawidłowy raport dzienników. </w:t>
      </w:r>
      <w:r w:rsidDel="00000000" w:rsidR="00000000" w:rsidRPr="00000000">
        <w:rPr>
          <w:i w:val="1"/>
          <w:color w:val="ff0000"/>
          <w:rtl w:val="0"/>
        </w:rPr>
        <w:t xml:space="preserve">Ten raport zawiera dane o tym, jakie działania zostały udostępnione i obejrzane przez uczniów i kiedy.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tabs>
          <w:tab w:val="left" w:leader="none" w:pos="0"/>
        </w:tabs>
        <w:ind w:left="720" w:firstLine="0"/>
        <w:rPr/>
      </w:pPr>
      <w:r w:rsidDel="00000000" w:rsidR="00000000" w:rsidRPr="00000000">
        <w:rPr>
          <w:i w:val="1"/>
          <w:color w:val="ff0000"/>
          <w:rtl w:val="0"/>
        </w:rPr>
        <w:t xml:space="preserve">Nieprawidłowy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ff0000"/>
          <w:rtl w:val="0"/>
        </w:rPr>
        <w:t xml:space="preserve">raport uczestnictwa w kursie.Ten raport zawiera informacje o tym, którzy uczniowie zaangażowali się w konkretny zasób edukacyjny lub aktywność podczas kursu.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tabs>
          <w:tab w:val="left" w:leader="none" w:pos="0"/>
        </w:tabs>
        <w:spacing w:after="24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Sprawozdanie z działalności.</w:t>
      </w:r>
      <w:r w:rsidDel="00000000" w:rsidR="00000000" w:rsidRPr="00000000">
        <w:rPr>
          <w:i w:val="1"/>
          <w:color w:val="ff0000"/>
          <w:rtl w:val="0"/>
        </w:rPr>
        <w:t xml:space="preserve"> Błąd. Ten raport informuje nauczycieli o tym, ile razy każda aktywność kursu została uzyskana.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ind w:left="720" w:firstLine="0"/>
        <w:rPr>
          <w:i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Pytania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autorefleksyjne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0"/>
        </w:tabs>
        <w:ind w:left="720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Jakie raporty mogą informować nauczycieli i uczniów o postępach w nauce?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leader="none" w:pos="0"/>
        </w:tabs>
        <w:ind w:left="720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Jakie istniejące dane jakościowe i ilościowe można wykorzystać do zaangażowania uczniów?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leader="none" w:pos="0"/>
        </w:tabs>
        <w:ind w:left="720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Jakie dane można monitorować i analizować w celu pomiaru sukcesu akademickiego uczniów?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leader="none" w:pos="0"/>
        </w:tabs>
        <w:ind w:left="720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Jakie interwencje pedagogiczne zaplanowałbyś w przypadku, gdy uczniowie nie mają dostępu do obowiązkowych zasobów edukacyjnych i nie przeglądają ich?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left" w:leader="none" w:pos="0"/>
        </w:tabs>
        <w:ind w:left="720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Co byś zrobił, gdyby większość studentów nie brała udziału w niektórych zajęciach oferowanych w ramach kursu?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99695" cy="27940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1180" y="3771180"/>
                        <a:ext cx="89640" cy="17640"/>
                      </a:xfrm>
                      <a:custGeom>
                        <a:rect b="b" l="l" r="r" t="t"/>
                        <a:pathLst>
                          <a:path extrusionOk="0" h="21600" w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99695" cy="27940"/>
              <wp:effectExtent b="0" l="0" r="0" 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695" cy="279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/>
      <w:drawing>
        <wp:inline distB="114300" distT="114300" distL="114300" distR="114300">
          <wp:extent cx="1063113" cy="1905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Training material "Monitoring, supporting, and engaging students based on the evidence generated by digital technologies" by</w:t>
    </w:r>
    <w:hyperlink r:id="rId3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Maina, M.F., Guàrdia, L., Duart, J.M., Mancini, F., Malerba, M.L., Volungeviciene, A., Tamoliune, G.</w:t>
      </w:r>
    </w:hyperlink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 is licensed under a</w:t>
    </w:r>
    <w:hyperlink r:id="rId4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Creative Commons Attribution-ShareAlike 4.0 International License</w:t>
      </w:r>
    </w:hyperlink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Materiały szkoleniowe dla nauczycieli HE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28575</wp:posOffset>
          </wp:positionV>
          <wp:extent cx="2033905" cy="42989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905" cy="4298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28575</wp:posOffset>
          </wp:positionV>
          <wp:extent cx="1446530" cy="42862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53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i w:val="1"/>
        <w:sz w:val="20"/>
        <w:szCs w:val="20"/>
        <w:rtl w:val="0"/>
      </w:rPr>
      <w:t xml:space="preserve">                                                                      UOC_VMU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99695" cy="27940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01180" y="3771180"/>
                        <a:ext cx="89640" cy="17640"/>
                      </a:xfrm>
                      <a:custGeom>
                        <a:rect b="b" l="l" r="r" t="t"/>
                        <a:pathLst>
                          <a:path extrusionOk="0" h="21600" w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99695" cy="27940"/>
              <wp:effectExtent b="0" l="0" r="0" t="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695" cy="279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Calibri" w:cs="Calibri" w:eastAsia="Calibri" w:hAnsi="Calibri"/>
        <w:b w:val="1"/>
        <w:u w:val="none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0" w:firstLine="0"/>
      </w:pPr>
      <w:rPr>
        <w:rFonts w:ascii="Calibri" w:cs="Calibri" w:eastAsia="Calibri" w:hAnsi="Calibri"/>
        <w:u w:val="none"/>
      </w:rPr>
    </w:lvl>
    <w:lvl w:ilvl="1">
      <w:start w:val="1"/>
      <w:numFmt w:val="bullet"/>
      <w:lvlText w:val="🌕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rFonts w:ascii="Calibri" w:cs="Calibri" w:eastAsia="Calibri" w:hAnsi="Calibri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lowerRoman"/>
      <w:lvlText w:val="%3."/>
      <w:lvlJc w:val="righ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0" w:firstLine="0"/>
      </w:pPr>
      <w:rPr>
        <w:rFonts w:ascii="Calibri" w:cs="Calibri" w:eastAsia="Calibri" w:hAnsi="Calibri"/>
        <w:b w:val="1"/>
        <w:u w:val="none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>
        <w:rFonts w:ascii="Calibri" w:cs="Calibri" w:eastAsia="Calibri" w:hAnsi="Calibri"/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lowerRoman"/>
      <w:lvlText w:val="%3."/>
      <w:lvlJc w:val="righ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0" w:firstLine="0"/>
      </w:pPr>
      <w:rPr>
        <w:rFonts w:ascii="Calibri" w:cs="Calibri" w:eastAsia="Calibri" w:hAnsi="Calibri"/>
        <w:b w:val="1"/>
        <w:u w:val="none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0" w:firstLine="0"/>
      </w:pPr>
      <w:rPr>
        <w:rFonts w:ascii="Calibri" w:cs="Calibri" w:eastAsia="Calibri" w:hAnsi="Calibri"/>
        <w:u w:val="none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hyperlink" Target="https://teacamp.vdu.lt/course/view.php?id=91" TargetMode="External"/><Relationship Id="rId4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