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Unterstützung und Einbindung der Lernenden durch evidenzbasierte Daten (SELBSTBEWERTUNGSPHASE)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Quiz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 Welche der folgenden Strategien sind gut geeignet, um das Engagement der Studierenden zu fördern? (Mehr als eine Antwort ist möglich)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Sie mit großen Mengen an Lektüre und Lernmaterial zu versorgen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Falsch! Es ist wichtig, mit den Lerninhalten nicht zu übertreiben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Unterscheidung zwischen fakultativer und obligatorischer Lektüre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Ihnen ein gezieltes und zeitnahes Feedback zu geben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Lernergebnisse in den Kurs aufnehmen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 Welche der folgenden Moodle-Tools können für das Engagement genutzt werden? Kreuzen Sie alle an, die zutreffen.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Auswahlwerkzeug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Abzeichen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Wiki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Diskussionsforum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3. Was sollten anpassbare Dashboards zeigen, um den Lernenden zu helfen? Kreuzen Sie alles an, was zutrifft.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Inhaltliche Fortschrittsindikatoren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Der Prozentsatz der abgeschlossenen Lernaktivitäten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Das Niveau des Engagements in der Diskussion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Der Zeitplan für den Abschluss der Aktivitäten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Richtig!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4. Welche der folgenden Aussagen darüber, dass die Lernenden im Mittelpunkt des Lernprozesses stehen, trifft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NICHT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zu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kdnw0g44d1dn" w:id="0"/>
      <w:bookmarkEnd w:id="0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Die Bloomsche Taxonomie kann nicht nützlich sein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Falsch!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71lkt3j9yeht" w:id="1"/>
      <w:bookmarkEnd w:id="1"/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Sie sollten nur selbstständig arbeiten, Zusammenarbeit ist nicht so wichtig </w:t>
      </w:r>
      <w:r w:rsidDel="00000000" w:rsidR="00000000" w:rsidRPr="00000000">
        <w:rPr>
          <w:rFonts w:ascii="Calibri" w:cs="Calibri" w:eastAsia="Calibri" w:hAnsi="Calibri"/>
          <w:color w:val="00ff00"/>
          <w:highlight w:val="white"/>
          <w:rtl w:val="0"/>
        </w:rPr>
        <w:t xml:space="preserve">Richtig! Gruppenarbeit ist auch wichtig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lf7wesn5g805" w:id="2"/>
      <w:bookmarkEnd w:id="2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Schüler brauchen Gelegenheiten zur Selbstreflexion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Falsch!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m92tm3qu53ki" w:id="3"/>
      <w:bookmarkEnd w:id="3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VLEs sind eine wertvolle Hilfe, um die Lernenden in den Mittelpunkt ihres Lernprozesses zu stellen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Falsch!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Selbstreflexionsfragen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Welche Informationen würden Sie nutzen, um zu verstehen, wie die Studierenden den Kurs erlebt haben? Beispiel: Fragen im abschließenden Feedback. Was noch?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Der kontinuierliche Beitrag der Lehrkräfte ist entscheidend für das Engagement der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Studierenden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Wie häufig sollten Lehrer Ihrer Meinung nach eingreifen und wie?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 würden Sie tun, um die Aktivitäten an das Vorwissen der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Studierenden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anzupassen? Denken Sie an einige konkrete Beispiele!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Welche Unterrichtsentscheidung würden Sie treffen, wenn die </w:t>
      </w:r>
      <w:r w:rsidDel="00000000" w:rsidR="00000000" w:rsidRPr="00000000">
        <w:rPr>
          <w:rFonts w:ascii="Calibri" w:cs="Calibri" w:eastAsia="Calibri" w:hAnsi="Calibri"/>
          <w:color w:val="131413"/>
          <w:rtl w:val="0"/>
        </w:rPr>
        <w:t xml:space="preserve">Analysedaten ein geringes Engagement der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Studierenden </w:t>
      </w:r>
      <w:r w:rsidDel="00000000" w:rsidR="00000000" w:rsidRPr="00000000">
        <w:rPr>
          <w:rFonts w:ascii="Calibri" w:cs="Calibri" w:eastAsia="Calibri" w:hAnsi="Calibri"/>
          <w:color w:val="131413"/>
          <w:rtl w:val="0"/>
        </w:rPr>
        <w:t xml:space="preserve">ergeben?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/>
      <w:drawing>
        <wp:inline distB="114300" distT="114300" distL="114300" distR="114300">
          <wp:extent cx="1044677" cy="190500"/>
          <wp:effectExtent b="0" l="0" r="0" t="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677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3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 is licensed under a</w:t>
    </w:r>
    <w:hyperlink r:id="rId4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5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Creative Commons Attribution-ShareAlike 4.0 International 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Trainingsmaterial für Hochschullehrer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28583</wp:posOffset>
          </wp:positionV>
          <wp:extent cx="2033588" cy="430182"/>
          <wp:effectExtent b="0" l="0" r="0" t="0"/>
          <wp:wrapNone/>
          <wp:docPr id="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28580</wp:posOffset>
          </wp:positionV>
          <wp:extent cx="1446609" cy="428625"/>
          <wp:effectExtent b="0" l="0" r="0" t="0"/>
          <wp:wrapNone/>
          <wp:docPr id="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2A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554664"/>
    <w:rPr>
      <w:rFonts w:ascii="Times New Roman" w:cs="Times New Roman" w:eastAsia="Times New Roman" w:hAnsi="Times New Roman"/>
      <w:lang w:eastAsia="de-DE" w:val="en-GB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554664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554664"/>
  </w:style>
  <w:style w:type="paragraph" w:styleId="Fuzeile">
    <w:name w:val="footer"/>
    <w:basedOn w:val="Standard"/>
    <w:link w:val="FuzeileZchn"/>
    <w:uiPriority w:val="99"/>
    <w:unhideWhenUsed w:val="1"/>
    <w:rsid w:val="00554664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55466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91" TargetMode="External"/><Relationship Id="rId3" Type="http://schemas.openxmlformats.org/officeDocument/2006/relationships/hyperlink" Target="https://teacamp.vdu.lt/course/view.php?id=91" TargetMode="External"/><Relationship Id="rId4" Type="http://schemas.openxmlformats.org/officeDocument/2006/relationships/hyperlink" Target="http://creativecommons.org/licenses/by-sa/4.0/" TargetMode="External"/><Relationship Id="rId5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FjdsAg2xTrs1F97aQoTmCrsWBQ==">CgMxLjAyDmgua2RudzBnNDRkMWRuMg5oLjcxbGt0M2o5eWVodDIOaC5sZjd3ZXNuNWc4MDUyDmgubTkydG0zcXU1M2tpOAByITFJcnpyTW5GeUc2WlRKZUJPU0NVaEdFVDlmWWxQbVRIag==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2023-02-01T10:16:00Z</dcterms:created>
  <dc:creator>Amelie Bieringer</dc:creator>
</cp:coreProperties>
</file>