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spacing w:after="240" w:before="240" w:line="276" w:lineRule="auto"/>
        <w:rPr>
          <w:rFonts w:ascii="Calibri" w:cs="Calibri" w:eastAsia="Calibri" w:hAnsi="Calibri"/>
          <w:b w:val="1"/>
          <w:color w:val="000000"/>
          <w:sz w:val="30"/>
          <w:szCs w:val="30"/>
        </w:rPr>
      </w:pPr>
      <w:bookmarkStart w:colFirst="0" w:colLast="0" w:name="_heading=h.it0u85nt9ojh" w:id="0"/>
      <w:bookmarkEnd w:id="0"/>
      <w:r w:rsidDel="00000000" w:rsidR="00000000" w:rsidRPr="00000000">
        <w:rPr>
          <w:rFonts w:ascii="Calibri" w:cs="Calibri" w:eastAsia="Calibri" w:hAnsi="Calibri"/>
          <w:b w:val="1"/>
          <w:sz w:val="30"/>
          <w:szCs w:val="30"/>
          <w:rtl w:val="0"/>
        </w:rPr>
        <w:t xml:space="preserve"> Einheit 2. </w:t>
      </w:r>
      <w:r w:rsidDel="00000000" w:rsidR="00000000" w:rsidRPr="00000000">
        <w:rPr>
          <w:rFonts w:ascii="Calibri" w:cs="Calibri" w:eastAsia="Calibri" w:hAnsi="Calibri"/>
          <w:b w:val="1"/>
          <w:color w:val="000000"/>
          <w:sz w:val="30"/>
          <w:szCs w:val="30"/>
          <w:rtl w:val="0"/>
        </w:rPr>
        <w:t xml:space="preserve">Analyse und Interpretation von evidenzbasierten Daten als Grundlage für Lehren und Lernen (ÜBERWACHUNG / LEISTUNG / LEHR- UND LERNPHASE)</w:t>
      </w:r>
    </w:p>
    <w:p w:rsidR="00000000" w:rsidDel="00000000" w:rsidP="00000000" w:rsidRDefault="00000000" w:rsidRPr="00000000" w14:paraId="00000002">
      <w:pPr>
        <w:spacing w:after="120" w:line="276" w:lineRule="auto"/>
        <w:rPr>
          <w:sz w:val="22"/>
          <w:szCs w:val="22"/>
          <w:u w:val="single"/>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wp:posOffset>
            </wp:positionH>
            <wp:positionV relativeFrom="paragraph">
              <wp:posOffset>201295</wp:posOffset>
            </wp:positionV>
            <wp:extent cx="6081713" cy="3248025"/>
            <wp:effectExtent b="0" l="0" r="0" t="0"/>
            <wp:wrapSquare wrapText="bothSides" distB="19050" distT="19050" distL="19050" distR="19050"/>
            <wp:docPr id="3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081713" cy="3248025"/>
                    </a:xfrm>
                    <a:prstGeom prst="rect"/>
                    <a:ln/>
                  </pic:spPr>
                </pic:pic>
              </a:graphicData>
            </a:graphic>
          </wp:anchor>
        </w:drawing>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after="120" w:line="276" w:lineRule="auto"/>
        <w:jc w:val="center"/>
        <w:rPr>
          <w:color w:val="000000"/>
          <w:sz w:val="40"/>
          <w:szCs w:val="40"/>
        </w:rPr>
      </w:pPr>
      <w:r w:rsidDel="00000000" w:rsidR="00000000" w:rsidRPr="00000000">
        <w:rPr>
          <w:rFonts w:ascii="Calibri" w:cs="Calibri" w:eastAsia="Calibri" w:hAnsi="Calibri"/>
          <w:color w:val="000000"/>
          <w:sz w:val="22"/>
          <w:szCs w:val="22"/>
          <w:u w:val="single"/>
          <w:rtl w:val="0"/>
        </w:rPr>
        <w:t xml:space="preserve">Abbildung 1.</w:t>
      </w:r>
      <w:r w:rsidDel="00000000" w:rsidR="00000000" w:rsidRPr="00000000">
        <w:rPr>
          <w:rFonts w:ascii="Calibri" w:cs="Calibri" w:eastAsia="Calibri" w:hAnsi="Calibri"/>
          <w:color w:val="000000"/>
          <w:sz w:val="22"/>
          <w:szCs w:val="22"/>
          <w:rtl w:val="0"/>
        </w:rPr>
        <w:t xml:space="preserve"> Learning Analytics als metakognitives Werkzeug zur Verbesserung des akademischen Erfolgs von Studierenden (Volungeviciene et al., 2021, p 175)</w:t>
      </w:r>
      <w:r w:rsidDel="00000000" w:rsidR="00000000" w:rsidRPr="00000000">
        <w:rPr>
          <w:rtl w:val="0"/>
        </w:rPr>
      </w:r>
    </w:p>
    <w:p w:rsidR="00000000" w:rsidDel="00000000" w:rsidP="00000000" w:rsidRDefault="00000000" w:rsidRPr="00000000" w14:paraId="00000005">
      <w:pPr>
        <w:keepNext w:val="1"/>
        <w:keepLines w:val="1"/>
        <w:pBdr>
          <w:top w:space="0" w:sz="0" w:val="nil"/>
          <w:left w:space="0" w:sz="0" w:val="nil"/>
          <w:bottom w:space="0" w:sz="0" w:val="nil"/>
          <w:right w:space="0" w:sz="0" w:val="nil"/>
          <w:between w:space="0" w:sz="0" w:val="nil"/>
        </w:pBdr>
        <w:spacing w:after="120" w:before="400" w:lineRule="auto"/>
        <w:rPr>
          <w:color w:val="000000"/>
          <w:sz w:val="22"/>
          <w:szCs w:val="22"/>
        </w:rPr>
      </w:pPr>
      <w:r w:rsidDel="00000000" w:rsidR="00000000" w:rsidRPr="00000000">
        <w:rPr>
          <w:color w:val="000000"/>
          <w:sz w:val="32"/>
          <w:szCs w:val="32"/>
          <w:rtl w:val="0"/>
        </w:rPr>
        <w:t xml:space="preserve">Einführung</w:t>
      </w:r>
      <w:r w:rsidDel="00000000" w:rsidR="00000000" w:rsidRPr="00000000">
        <w:rPr>
          <w:rtl w:val="0"/>
        </w:rPr>
      </w:r>
    </w:p>
    <w:p w:rsidR="00000000" w:rsidDel="00000000" w:rsidP="00000000" w:rsidRDefault="00000000" w:rsidRPr="00000000" w14:paraId="00000006">
      <w:pPr>
        <w:spacing w:after="240" w:before="240" w:line="360" w:lineRule="auto"/>
        <w:jc w:val="both"/>
        <w:rPr>
          <w:rFonts w:ascii="Calibri" w:cs="Calibri" w:eastAsia="Calibri" w:hAnsi="Calibri"/>
        </w:rPr>
      </w:pPr>
      <w:r w:rsidDel="00000000" w:rsidR="00000000" w:rsidRPr="00000000">
        <w:rPr>
          <w:rFonts w:ascii="Calibri" w:cs="Calibri" w:eastAsia="Calibri" w:hAnsi="Calibri"/>
          <w:rtl w:val="0"/>
        </w:rPr>
        <w:t xml:space="preserve">Gemäß dem DigCompEdu Framework (Punie &amp; Redecker, 2017) ist die Analyse von Lerndaten ein Teil der Bewertungskompetenz und bedeutet, digitale Dokumentationen über die Aktivitäten, Leistungen und Fortschritte der Lernenden zu generieren, auszuwählen, kritisch zu analysieren und zu interpretieren, um das Lehren und Lernen zu informieren. </w:t>
      </w:r>
    </w:p>
    <w:p w:rsidR="00000000" w:rsidDel="00000000" w:rsidP="00000000" w:rsidRDefault="00000000" w:rsidRPr="00000000" w14:paraId="00000007">
      <w:pPr>
        <w:spacing w:after="240" w:before="240" w:line="360" w:lineRule="auto"/>
        <w:jc w:val="both"/>
        <w:rPr>
          <w:rFonts w:ascii="Calibri" w:cs="Calibri" w:eastAsia="Calibri" w:hAnsi="Calibri"/>
        </w:rPr>
      </w:pPr>
      <w:r w:rsidDel="00000000" w:rsidR="00000000" w:rsidRPr="00000000">
        <w:rPr>
          <w:rFonts w:ascii="Calibri" w:cs="Calibri" w:eastAsia="Calibri" w:hAnsi="Calibri"/>
          <w:rtl w:val="0"/>
        </w:rPr>
        <w:t xml:space="preserve">Durch die Anwendung von Lernanalysen zur Untersuchung der Lerndaten können die Lehrkräfte den Lehrplan anpassen und auf die Bedürfnisse und Fähigkeiten der Lernenden eingehen. Analysen sind auch nützlich für Lehrende, um die Anpassung von Inhalten und Strategien während des Kurses entsprechend den Bedürfnissen der Schüler zu planen und ihren Lernprozess und ihre Interventionen persönlicher zu gestalten.</w:t>
      </w:r>
    </w:p>
    <w:p w:rsidR="00000000" w:rsidDel="00000000" w:rsidP="00000000" w:rsidRDefault="00000000" w:rsidRPr="00000000" w14:paraId="00000008">
      <w:pPr>
        <w:spacing w:after="240" w:before="240" w:line="360" w:lineRule="auto"/>
        <w:jc w:val="both"/>
        <w:rPr>
          <w:rFonts w:ascii="Calibri" w:cs="Calibri" w:eastAsia="Calibri" w:hAnsi="Calibri"/>
        </w:rPr>
      </w:pPr>
      <w:r w:rsidDel="00000000" w:rsidR="00000000" w:rsidRPr="00000000">
        <w:rPr>
          <w:rFonts w:ascii="Calibri" w:cs="Calibri" w:eastAsia="Calibri" w:hAnsi="Calibri"/>
          <w:rtl w:val="0"/>
        </w:rPr>
        <w:t xml:space="preserve">Lernanalysen liefern wertvolle Informationen und Erkenntnisse nicht nur für Lehrkräfte, sondern auch für Studierende. Sie schärfen das Bewusstsein für die kognitiven Fähigkeiten der Lernenden und ein stärkeres Gemeinschaftsgefühl (Trespalacios &amp; Perkins, 2016), was das Engagement der Lernenden fördert. Wie Sclater </w:t>
      </w:r>
      <w:r w:rsidDel="00000000" w:rsidR="00000000" w:rsidRPr="00000000">
        <w:rPr>
          <w:rFonts w:ascii="Calibri" w:cs="Calibri" w:eastAsia="Calibri" w:hAnsi="Calibri"/>
          <w:i w:val="1"/>
          <w:rtl w:val="0"/>
        </w:rPr>
        <w:t xml:space="preserve">et al. </w:t>
      </w:r>
      <w:r w:rsidDel="00000000" w:rsidR="00000000" w:rsidRPr="00000000">
        <w:rPr>
          <w:rFonts w:ascii="Calibri" w:cs="Calibri" w:eastAsia="Calibri" w:hAnsi="Calibri"/>
          <w:rtl w:val="0"/>
        </w:rPr>
        <w:t xml:space="preserve">(2016) erwähnen, gibt es verschiedene Möglichkeiten, Lerndaten zu analysieren und zu interpretieren, z. B. die </w:t>
      </w:r>
      <w:r w:rsidDel="00000000" w:rsidR="00000000" w:rsidRPr="00000000">
        <w:rPr>
          <w:rFonts w:ascii="Calibri" w:cs="Calibri" w:eastAsia="Calibri" w:hAnsi="Calibri"/>
          <w:b w:val="1"/>
          <w:rtl w:val="0"/>
        </w:rPr>
        <w:t xml:space="preserve">Entwicklung von Vorhersagemodellen </w:t>
      </w:r>
      <w:r w:rsidDel="00000000" w:rsidR="00000000" w:rsidRPr="00000000">
        <w:rPr>
          <w:rFonts w:ascii="Calibri" w:cs="Calibri" w:eastAsia="Calibri" w:hAnsi="Calibri"/>
          <w:rtl w:val="0"/>
        </w:rPr>
        <w:t xml:space="preserve">(siehe konzeptionelle Einführung), die </w:t>
      </w:r>
      <w:r w:rsidDel="00000000" w:rsidR="00000000" w:rsidRPr="00000000">
        <w:rPr>
          <w:rFonts w:ascii="Calibri" w:cs="Calibri" w:eastAsia="Calibri" w:hAnsi="Calibri"/>
          <w:b w:val="1"/>
          <w:rtl w:val="0"/>
        </w:rPr>
        <w:t xml:space="preserve">Analyse sozialer Netzwerke</w:t>
      </w:r>
      <w:r w:rsidDel="00000000" w:rsidR="00000000" w:rsidRPr="00000000">
        <w:rPr>
          <w:rFonts w:ascii="Calibri" w:cs="Calibri" w:eastAsia="Calibri" w:hAnsi="Calibri"/>
          <w:rtl w:val="0"/>
        </w:rPr>
        <w:t xml:space="preserve">, die Interaktionsmuster in Diskussionsforen aufzeigt (Holmes </w:t>
      </w:r>
      <w:r w:rsidDel="00000000" w:rsidR="00000000" w:rsidRPr="00000000">
        <w:rPr>
          <w:rFonts w:ascii="Calibri" w:cs="Calibri" w:eastAsia="Calibri" w:hAnsi="Calibri"/>
          <w:i w:val="1"/>
          <w:rtl w:val="0"/>
        </w:rPr>
        <w:t xml:space="preserve">et al.</w:t>
      </w:r>
      <w:r w:rsidDel="00000000" w:rsidR="00000000" w:rsidRPr="00000000">
        <w:rPr>
          <w:rFonts w:ascii="Calibri" w:cs="Calibri" w:eastAsia="Calibri" w:hAnsi="Calibri"/>
          <w:rtl w:val="0"/>
        </w:rPr>
        <w:t xml:space="preserve">, 2019), und die </w:t>
      </w:r>
      <w:r w:rsidDel="00000000" w:rsidR="00000000" w:rsidRPr="00000000">
        <w:rPr>
          <w:rFonts w:ascii="Calibri" w:cs="Calibri" w:eastAsia="Calibri" w:hAnsi="Calibri"/>
          <w:b w:val="1"/>
          <w:rtl w:val="0"/>
        </w:rPr>
        <w:t xml:space="preserve">Personalisierung des Lernens</w:t>
      </w:r>
      <w:r w:rsidDel="00000000" w:rsidR="00000000" w:rsidRPr="00000000">
        <w:rPr>
          <w:rFonts w:ascii="Calibri" w:cs="Calibri" w:eastAsia="Calibri" w:hAnsi="Calibri"/>
          <w:rtl w:val="0"/>
        </w:rPr>
        <w:t xml:space="preserve">, indem die Lernenden mit Empfehlungen und Hinweisen zu ihren Fortschritten auf ihrem Lernpfad begleitet werden.</w:t>
      </w:r>
    </w:p>
    <w:p w:rsidR="00000000" w:rsidDel="00000000" w:rsidP="00000000" w:rsidRDefault="00000000" w:rsidRPr="00000000" w14:paraId="00000009">
      <w:pPr>
        <w:spacing w:after="240" w:before="240" w:line="360" w:lineRule="auto"/>
        <w:jc w:val="both"/>
        <w:rPr>
          <w:rFonts w:ascii="Calibri" w:cs="Calibri" w:eastAsia="Calibri" w:hAnsi="Calibri"/>
        </w:rPr>
      </w:pPr>
      <w:r w:rsidDel="00000000" w:rsidR="00000000" w:rsidRPr="00000000">
        <w:rPr>
          <w:rFonts w:ascii="Calibri" w:cs="Calibri" w:eastAsia="Calibri" w:hAnsi="Calibri"/>
          <w:rtl w:val="0"/>
        </w:rPr>
        <w:t xml:space="preserve">Was den dritten Aspekt, die Personalisierung des Lernens, betrifft, so sind die Lösungen für das Lerndesign nicht für alle Studierenden einheitlich und sequenziell. Vielmehr konzentriert sich der Unterricht auf ein breites Thema, das viele verschiedene Ressourcen umfasst, und die Verhaltensmuster der Lernenden unterscheiden sich voneinander.</w:t>
      </w:r>
    </w:p>
    <w:p w:rsidR="00000000" w:rsidDel="00000000" w:rsidP="00000000" w:rsidRDefault="00000000" w:rsidRPr="00000000" w14:paraId="0000000A">
      <w:pPr>
        <w:spacing w:before="240" w:line="276" w:lineRule="auto"/>
        <w:jc w:val="both"/>
        <w:rPr>
          <w:rFonts w:ascii="Calibri" w:cs="Calibri" w:eastAsia="Calibri" w:hAnsi="Calibri"/>
        </w:rPr>
      </w:pPr>
      <w:r w:rsidDel="00000000" w:rsidR="00000000" w:rsidRPr="00000000">
        <w:rPr>
          <w:rFonts w:ascii="Calibri" w:cs="Calibri" w:eastAsia="Calibri" w:hAnsi="Calibri"/>
          <w:b w:val="1"/>
          <w:sz w:val="22"/>
          <w:szCs w:val="22"/>
          <w:rtl w:val="0"/>
        </w:rPr>
        <w:t xml:space="preserve">Wichtig!</w:t>
      </w:r>
      <w:r w:rsidDel="00000000" w:rsidR="00000000" w:rsidRPr="00000000">
        <w:rPr>
          <w:rFonts w:ascii="Calibri" w:cs="Calibri" w:eastAsia="Calibri" w:hAnsi="Calibri"/>
          <w:sz w:val="22"/>
          <w:szCs w:val="22"/>
          <w:rtl w:val="0"/>
        </w:rPr>
        <w:t xml:space="preserve"> Im Interesse der Transparenz ist es wichtig, dass die Studierenden von der ersten Vorlesung an wissen, dass der Dozent Zugriff auf die Daten hat, die im Zusammenhang mit ihrem Engagement in der virtuellen Lernumgebung stehen, und diese überwachen kann. Es ist auch wichtig, sie darüber zu informieren, auf welche Daten zugegriffen wird, welche Daten analysiert werden, wofür sie verwendet werden und wie der Datenschutz gewährleistet wird.</w:t>
      </w:r>
      <w:r w:rsidDel="00000000" w:rsidR="00000000" w:rsidRPr="00000000">
        <w:rPr>
          <w:rtl w:val="0"/>
        </w:rPr>
      </w:r>
    </w:p>
    <w:p w:rsidR="00000000" w:rsidDel="00000000" w:rsidP="00000000" w:rsidRDefault="00000000" w:rsidRPr="00000000" w14:paraId="0000000B">
      <w:pPr>
        <w:spacing w:before="24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before="24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keepNext w:val="1"/>
        <w:keepLines w:val="1"/>
        <w:pBdr>
          <w:top w:space="0" w:sz="0" w:val="nil"/>
          <w:left w:space="0" w:sz="0" w:val="nil"/>
          <w:bottom w:space="0" w:sz="0" w:val="nil"/>
          <w:right w:space="0" w:sz="0" w:val="nil"/>
          <w:between w:space="0" w:sz="0" w:val="nil"/>
        </w:pBdr>
        <w:spacing w:after="240" w:before="240" w:line="276" w:lineRule="auto"/>
        <w:jc w:val="both"/>
        <w:rPr>
          <w:color w:val="000000"/>
          <w:sz w:val="32"/>
          <w:szCs w:val="32"/>
        </w:rPr>
      </w:pPr>
      <w:r w:rsidDel="00000000" w:rsidR="00000000" w:rsidRPr="00000000">
        <w:rPr>
          <w:color w:val="000000"/>
          <w:sz w:val="32"/>
          <w:szCs w:val="32"/>
          <w:rtl w:val="0"/>
        </w:rPr>
        <w:t xml:space="preserve">Themen</w:t>
      </w:r>
    </w:p>
    <w:p w:rsidR="00000000" w:rsidDel="00000000" w:rsidP="00000000" w:rsidRDefault="00000000" w:rsidRPr="00000000" w14:paraId="0000000E">
      <w:pPr>
        <w:spacing w:line="276" w:lineRule="auto"/>
        <w:ind w:left="708" w:hanging="570"/>
        <w:rPr>
          <w:rFonts w:ascii="Calibri" w:cs="Calibri" w:eastAsia="Calibri" w:hAnsi="Calibri"/>
        </w:rPr>
      </w:pPr>
      <w:r w:rsidDel="00000000" w:rsidR="00000000" w:rsidRPr="00000000">
        <w:rPr>
          <w:rFonts w:ascii="Calibri" w:cs="Calibri" w:eastAsia="Calibri" w:hAnsi="Calibri"/>
          <w:rtl w:val="0"/>
        </w:rPr>
        <w:t xml:space="preserve">2.1. Wie analysiert und interpretiert man die verfügbaren Daten über die Aktivitäten und Fortschritte der Lernenden, um das Engagement zu unterstützen?</w:t>
      </w:r>
    </w:p>
    <w:p w:rsidR="00000000" w:rsidDel="00000000" w:rsidP="00000000" w:rsidRDefault="00000000" w:rsidRPr="00000000" w14:paraId="0000000F">
      <w:pPr>
        <w:spacing w:line="276" w:lineRule="auto"/>
        <w:ind w:left="708" w:hanging="570"/>
        <w:rPr>
          <w:rFonts w:ascii="Calibri" w:cs="Calibri" w:eastAsia="Calibri" w:hAnsi="Calibri"/>
          <w:color w:val="2f5597"/>
        </w:rPr>
      </w:pPr>
      <w:r w:rsidDel="00000000" w:rsidR="00000000" w:rsidRPr="00000000">
        <w:rPr>
          <w:rFonts w:ascii="Calibri" w:cs="Calibri" w:eastAsia="Calibri" w:hAnsi="Calibri"/>
          <w:rtl w:val="0"/>
        </w:rPr>
        <w:t xml:space="preserve">2.2. Wie können datengestützte Lehr- und Lerninterventionen anhand von Berichten durchgeführt werden?</w:t>
      </w:r>
      <w:r w:rsidDel="00000000" w:rsidR="00000000" w:rsidRPr="00000000">
        <w:rPr>
          <w:rtl w:val="0"/>
        </w:rPr>
      </w:r>
    </w:p>
    <w:p w:rsidR="00000000" w:rsidDel="00000000" w:rsidP="00000000" w:rsidRDefault="00000000" w:rsidRPr="00000000" w14:paraId="00000010">
      <w:pPr>
        <w:keepNext w:val="1"/>
        <w:keepLines w:val="1"/>
        <w:pBdr>
          <w:top w:space="0" w:sz="0" w:val="nil"/>
          <w:left w:space="0" w:sz="0" w:val="nil"/>
          <w:bottom w:space="0" w:sz="0" w:val="nil"/>
          <w:right w:space="0" w:sz="0" w:val="nil"/>
          <w:between w:space="0" w:sz="0" w:val="nil"/>
        </w:pBdr>
        <w:spacing w:after="120" w:before="360" w:line="276" w:lineRule="auto"/>
        <w:ind w:left="708" w:hanging="570"/>
        <w:rPr>
          <w:color w:val="000000"/>
          <w:sz w:val="32"/>
          <w:szCs w:val="32"/>
        </w:rPr>
      </w:pPr>
      <w:bookmarkStart w:colFirst="0" w:colLast="0" w:name="_heading=h.3058d2z9cpmb" w:id="1"/>
      <w:bookmarkEnd w:id="1"/>
      <w:r w:rsidDel="00000000" w:rsidR="00000000" w:rsidRPr="00000000">
        <w:rPr>
          <w:color w:val="000000"/>
          <w:sz w:val="32"/>
          <w:szCs w:val="32"/>
          <w:rtl w:val="0"/>
        </w:rPr>
        <w:t xml:space="preserve">Ergebnisse</w:t>
      </w:r>
    </w:p>
    <w:p w:rsidR="00000000" w:rsidDel="00000000" w:rsidP="00000000" w:rsidRDefault="00000000" w:rsidRPr="00000000" w14:paraId="00000011">
      <w:pPr>
        <w:numPr>
          <w:ilvl w:val="0"/>
          <w:numId w:val="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Nutzung digitaler Technologien, um den Lernenden gezieltes und zeitnahes Feedback zu geben. </w:t>
      </w:r>
    </w:p>
    <w:p w:rsidR="00000000" w:rsidDel="00000000" w:rsidP="00000000" w:rsidRDefault="00000000" w:rsidRPr="00000000" w14:paraId="00000012">
      <w:pPr>
        <w:numPr>
          <w:ilvl w:val="0"/>
          <w:numId w:val="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Anpassung der Unterrichtsstrategien und gezielte Unterstützung auf der Grundlage der durch die eingesetzten digitalen Technologien gewonnenen Erkenntnisse. </w:t>
      </w:r>
    </w:p>
    <w:p w:rsidR="00000000" w:rsidDel="00000000" w:rsidP="00000000" w:rsidRDefault="00000000" w:rsidRPr="00000000" w14:paraId="00000013">
      <w:pPr>
        <w:numPr>
          <w:ilvl w:val="0"/>
          <w:numId w:val="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Erstellung, Auswahl, kritische Analyse und Interpretation digitaler Dokumentationen über die Aktivitäten, Leistungen und Fortschritte der Lernenden, um Informationen für das Lehren und Lernen zu erhalten.</w:t>
      </w:r>
    </w:p>
    <w:p w:rsidR="00000000" w:rsidDel="00000000" w:rsidP="00000000" w:rsidRDefault="00000000" w:rsidRPr="00000000" w14:paraId="00000014">
      <w:pPr>
        <w:numPr>
          <w:ilvl w:val="0"/>
          <w:numId w:val="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Nutzung digitaler Technologien, um den Lernenden die Möglichkeit zu geben, ihren Lernprozess zu reflektieren und selbst einzuschätzen.</w:t>
      </w:r>
    </w:p>
    <w:p w:rsidR="00000000" w:rsidDel="00000000" w:rsidP="00000000" w:rsidRDefault="00000000" w:rsidRPr="00000000" w14:paraId="00000015">
      <w:pPr>
        <w:spacing w:after="240" w:before="240"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keepNext w:val="1"/>
        <w:keepLines w:val="1"/>
        <w:pBdr>
          <w:top w:space="0" w:sz="0" w:val="nil"/>
          <w:left w:space="0" w:sz="0" w:val="nil"/>
          <w:bottom w:space="0" w:sz="0" w:val="nil"/>
          <w:right w:space="0" w:sz="0" w:val="nil"/>
          <w:between w:space="0" w:sz="0" w:val="nil"/>
        </w:pBdr>
        <w:spacing w:after="240" w:before="240" w:line="360" w:lineRule="auto"/>
        <w:jc w:val="both"/>
        <w:rPr>
          <w:color w:val="000000"/>
          <w:sz w:val="32"/>
          <w:szCs w:val="32"/>
        </w:rPr>
      </w:pPr>
      <w:r w:rsidDel="00000000" w:rsidR="00000000" w:rsidRPr="00000000">
        <w:rPr>
          <w:color w:val="000000"/>
          <w:sz w:val="32"/>
          <w:szCs w:val="32"/>
          <w:rtl w:val="0"/>
        </w:rPr>
        <w:t xml:space="preserve">DEFINITIONEN (Glossar-Tool)</w:t>
      </w:r>
    </w:p>
    <w:p w:rsidR="00000000" w:rsidDel="00000000" w:rsidP="00000000" w:rsidRDefault="00000000" w:rsidRPr="00000000" w14:paraId="00000017">
      <w:pPr>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Lernprogression: Lernfortschritte beschreiben zunehmende Schwierigkeitsgrade und Komplexität beim Erwerb von Wissen, Fähigkeiten und Einstellungen in einem bestimmten Bereich. Die Lehrenden müssen in der Lage sein, zu erkennen, wann und wie sie eingreifen müssen, um das Lernen der Schüler voranzubringen.  Leistung der Lernenden: Ein Maß dafür, wie gut die Studierenden in Bezug auf die Entwicklung von Wissen und Fähigkeiten lernen.</w:t>
      </w:r>
    </w:p>
    <w:p w:rsidR="00000000" w:rsidDel="00000000" w:rsidP="00000000" w:rsidRDefault="00000000" w:rsidRPr="00000000" w14:paraId="00000018">
      <w:pPr>
        <w:spacing w:after="240" w:befor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after="240" w:befor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keepNext w:val="1"/>
        <w:keepLines w:val="1"/>
        <w:pBdr>
          <w:top w:space="0" w:sz="0" w:val="nil"/>
          <w:left w:space="0" w:sz="0" w:val="nil"/>
          <w:bottom w:space="0" w:sz="0" w:val="nil"/>
          <w:right w:space="0" w:sz="0" w:val="nil"/>
          <w:between w:space="0" w:sz="0" w:val="nil"/>
        </w:pBdr>
        <w:spacing w:after="120" w:before="360" w:line="276" w:lineRule="auto"/>
        <w:rPr>
          <w:color w:val="000000"/>
          <w:sz w:val="32"/>
          <w:szCs w:val="32"/>
        </w:rPr>
      </w:pPr>
      <w:r w:rsidDel="00000000" w:rsidR="00000000" w:rsidRPr="00000000">
        <w:rPr>
          <w:color w:val="000000"/>
          <w:sz w:val="32"/>
          <w:szCs w:val="32"/>
          <w:rtl w:val="0"/>
        </w:rPr>
        <w:t xml:space="preserve">STRATEGIEN UND EMPFEHLUNGEN FÜR DIE ANALYSE UND INTERPRETATION VON LERNDATEN</w:t>
      </w:r>
    </w:p>
    <w:p w:rsidR="00000000" w:rsidDel="00000000" w:rsidP="00000000" w:rsidRDefault="00000000" w:rsidRPr="00000000" w14:paraId="0000001B">
      <w:pPr>
        <w:numPr>
          <w:ilvl w:val="0"/>
          <w:numId w:val="2"/>
        </w:numPr>
        <w:spacing w:line="276"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Pädagogischer Aspekt von Sichtweise:</w:t>
      </w:r>
    </w:p>
    <w:p w:rsidR="00000000" w:rsidDel="00000000" w:rsidP="00000000" w:rsidRDefault="00000000" w:rsidRPr="00000000" w14:paraId="0000001C">
      <w:pPr>
        <w:numPr>
          <w:ilvl w:val="1"/>
          <w:numId w:val="2"/>
        </w:numPr>
        <w:spacing w:line="276" w:lineRule="auto"/>
        <w:ind w:left="1440" w:hanging="360"/>
        <w:rPr>
          <w:rFonts w:ascii="Calibri" w:cs="Calibri" w:eastAsia="Calibri" w:hAnsi="Calibri"/>
        </w:rPr>
      </w:pPr>
      <w:r w:rsidDel="00000000" w:rsidR="00000000" w:rsidRPr="00000000">
        <w:rPr>
          <w:rFonts w:ascii="Calibri" w:cs="Calibri" w:eastAsia="Calibri" w:hAnsi="Calibri"/>
          <w:rtl w:val="0"/>
        </w:rPr>
        <w:t xml:space="preserve">Überlegen und entscheiden Sie, welche Daten über das Verhalten, den Lernprozess und den Fortschritt der Lernenden für Sie wichtig sind, um sie zu analysieren;</w:t>
      </w:r>
    </w:p>
    <w:p w:rsidR="00000000" w:rsidDel="00000000" w:rsidP="00000000" w:rsidRDefault="00000000" w:rsidRPr="00000000" w14:paraId="0000001D">
      <w:pPr>
        <w:numPr>
          <w:ilvl w:val="1"/>
          <w:numId w:val="2"/>
        </w:numPr>
        <w:spacing w:line="276" w:lineRule="auto"/>
        <w:ind w:left="1440" w:hanging="360"/>
        <w:rPr>
          <w:rFonts w:ascii="Calibri" w:cs="Calibri" w:eastAsia="Calibri" w:hAnsi="Calibri"/>
        </w:rPr>
      </w:pPr>
      <w:r w:rsidDel="00000000" w:rsidR="00000000" w:rsidRPr="00000000">
        <w:rPr>
          <w:rFonts w:ascii="Calibri" w:cs="Calibri" w:eastAsia="Calibri" w:hAnsi="Calibri"/>
          <w:rtl w:val="0"/>
        </w:rPr>
        <w:t xml:space="preserve">Entscheiden Sie, welche Daten während des Semesters und welche am Ende des Semesters/Lernzeitraums ausgewertet werden sollen;</w:t>
      </w:r>
    </w:p>
    <w:p w:rsidR="00000000" w:rsidDel="00000000" w:rsidP="00000000" w:rsidRDefault="00000000" w:rsidRPr="00000000" w14:paraId="0000001E">
      <w:pPr>
        <w:numPr>
          <w:ilvl w:val="1"/>
          <w:numId w:val="2"/>
        </w:numPr>
        <w:spacing w:line="276" w:lineRule="auto"/>
        <w:ind w:left="1440" w:hanging="360"/>
        <w:rPr>
          <w:rFonts w:ascii="Calibri" w:cs="Calibri" w:eastAsia="Calibri" w:hAnsi="Calibri"/>
        </w:rPr>
      </w:pPr>
      <w:r w:rsidDel="00000000" w:rsidR="00000000" w:rsidRPr="00000000">
        <w:rPr>
          <w:rFonts w:ascii="Calibri" w:cs="Calibri" w:eastAsia="Calibri" w:hAnsi="Calibri"/>
          <w:rtl w:val="0"/>
        </w:rPr>
        <w:t xml:space="preserve">Informieren Sie die Studierenden darüber, welche Daten von Ihnen erzeugt, überwacht und analysiert werden und welche sie selbst analysieren können;</w:t>
      </w:r>
    </w:p>
    <w:p w:rsidR="00000000" w:rsidDel="00000000" w:rsidP="00000000" w:rsidRDefault="00000000" w:rsidRPr="00000000" w14:paraId="0000001F">
      <w:pPr>
        <w:numPr>
          <w:ilvl w:val="1"/>
          <w:numId w:val="2"/>
        </w:numPr>
        <w:spacing w:line="276" w:lineRule="auto"/>
        <w:ind w:left="1440" w:hanging="360"/>
        <w:rPr>
          <w:rFonts w:ascii="Calibri" w:cs="Calibri" w:eastAsia="Calibri" w:hAnsi="Calibri"/>
        </w:rPr>
      </w:pPr>
      <w:r w:rsidDel="00000000" w:rsidR="00000000" w:rsidRPr="00000000">
        <w:rPr>
          <w:rFonts w:ascii="Calibri" w:cs="Calibri" w:eastAsia="Calibri" w:hAnsi="Calibri"/>
          <w:rtl w:val="0"/>
        </w:rPr>
        <w:t xml:space="preserve">Analysieren Sie die Aktivitätsberichte der Lernenden, aus denen hervorgeht, wie oft jede Lernressource oder Aktivität von den Lernenden aufgerufen wurde.  Dies kann helfen, die Lernstile der Lernenden und die bevorzugten Formate der Lernressourcen zu verstehen und zu lernen;</w:t>
      </w:r>
    </w:p>
    <w:p w:rsidR="00000000" w:rsidDel="00000000" w:rsidP="00000000" w:rsidRDefault="00000000" w:rsidRPr="00000000" w14:paraId="00000020">
      <w:pPr>
        <w:numPr>
          <w:ilvl w:val="1"/>
          <w:numId w:val="2"/>
        </w:numPr>
        <w:pBdr>
          <w:top w:space="0" w:sz="0" w:val="nil"/>
          <w:left w:space="0" w:sz="0" w:val="nil"/>
          <w:bottom w:space="0" w:sz="0" w:val="nil"/>
          <w:right w:space="0" w:sz="0" w:val="nil"/>
          <w:between w:space="0" w:sz="0" w:val="nil"/>
        </w:pBdr>
        <w:spacing w:line="276" w:lineRule="auto"/>
        <w:ind w:left="1440" w:hanging="360"/>
        <w:rPr>
          <w:rFonts w:ascii="Calibri" w:cs="Calibri" w:eastAsia="Calibri" w:hAnsi="Calibri"/>
        </w:rPr>
      </w:pPr>
      <w:r w:rsidDel="00000000" w:rsidR="00000000" w:rsidRPr="00000000">
        <w:rPr>
          <w:rFonts w:ascii="Calibri" w:cs="Calibri" w:eastAsia="Calibri" w:hAnsi="Calibri"/>
          <w:rtl w:val="0"/>
        </w:rPr>
        <w:t xml:space="preserve">Überlegen Sie, welche Änderungen an Lerndesign, Lernmaterial, Aktivitäten, Aufgaben oder Bewertungsstrategien auf der Grundlage digitaler Daten vorgenommen werden sollten;</w:t>
      </w:r>
    </w:p>
    <w:p w:rsidR="00000000" w:rsidDel="00000000" w:rsidP="00000000" w:rsidRDefault="00000000" w:rsidRPr="00000000" w14:paraId="00000021">
      <w:pPr>
        <w:numPr>
          <w:ilvl w:val="1"/>
          <w:numId w:val="2"/>
        </w:numPr>
        <w:pBdr>
          <w:top w:space="0" w:sz="0" w:val="nil"/>
          <w:left w:space="0" w:sz="0" w:val="nil"/>
          <w:bottom w:space="0" w:sz="0" w:val="nil"/>
          <w:right w:space="0" w:sz="0" w:val="nil"/>
          <w:between w:space="0" w:sz="0" w:val="nil"/>
        </w:pBdr>
        <w:spacing w:line="276" w:lineRule="auto"/>
        <w:ind w:left="1440" w:hanging="360"/>
        <w:rPr>
          <w:rFonts w:ascii="Calibri" w:cs="Calibri" w:eastAsia="Calibri" w:hAnsi="Calibri"/>
        </w:rPr>
      </w:pPr>
      <w:r w:rsidDel="00000000" w:rsidR="00000000" w:rsidRPr="00000000">
        <w:rPr>
          <w:rFonts w:ascii="Calibri" w:cs="Calibri" w:eastAsia="Calibri" w:hAnsi="Calibri"/>
          <w:rtl w:val="0"/>
        </w:rPr>
        <w:t xml:space="preserve">Geben Sie den Schülern Rückmeldung über ihre Lernfortschritte.</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numPr>
          <w:ilvl w:val="0"/>
          <w:numId w:val="2"/>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Technischer Punkt von Standpunkt:</w:t>
      </w:r>
    </w:p>
    <w:p w:rsidR="00000000" w:rsidDel="00000000" w:rsidP="00000000" w:rsidRDefault="00000000" w:rsidRPr="00000000" w14:paraId="00000024">
      <w:pPr>
        <w:numPr>
          <w:ilvl w:val="1"/>
          <w:numId w:val="2"/>
        </w:numPr>
        <w:spacing w:line="276" w:lineRule="auto"/>
        <w:ind w:left="1440" w:hanging="360"/>
        <w:rPr>
          <w:rFonts w:ascii="Calibri" w:cs="Calibri" w:eastAsia="Calibri" w:hAnsi="Calibri"/>
        </w:rPr>
      </w:pPr>
      <w:r w:rsidDel="00000000" w:rsidR="00000000" w:rsidRPr="00000000">
        <w:rPr>
          <w:rFonts w:ascii="Calibri" w:cs="Calibri" w:eastAsia="Calibri" w:hAnsi="Calibri"/>
          <w:rtl w:val="0"/>
        </w:rPr>
        <w:t xml:space="preserve">Vorbereitung und Planung von Aktivitäten und Aufgaben, die zur Erhebung der gewünschten Daten beitragen;</w:t>
      </w:r>
    </w:p>
    <w:p w:rsidR="00000000" w:rsidDel="00000000" w:rsidP="00000000" w:rsidRDefault="00000000" w:rsidRPr="00000000" w14:paraId="00000025">
      <w:pPr>
        <w:numPr>
          <w:ilvl w:val="1"/>
          <w:numId w:val="2"/>
        </w:numPr>
        <w:spacing w:line="276" w:lineRule="auto"/>
        <w:ind w:left="1440" w:hanging="360"/>
        <w:rPr>
          <w:rFonts w:ascii="Calibri" w:cs="Calibri" w:eastAsia="Calibri" w:hAnsi="Calibri"/>
        </w:rPr>
      </w:pPr>
      <w:r w:rsidDel="00000000" w:rsidR="00000000" w:rsidRPr="00000000">
        <w:rPr>
          <w:rFonts w:ascii="Calibri" w:cs="Calibri" w:eastAsia="Calibri" w:hAnsi="Calibri"/>
          <w:rtl w:val="0"/>
        </w:rPr>
        <w:t xml:space="preserve">Integrieren Sie VLE-gestützte oder externe digitale Werkzeuge, die die aktive Beteiligung der Lernenden fördern (z. B. Moodle Mind-map, Mentimeter, Padlet, Jamboard, Google Docs);</w:t>
      </w:r>
    </w:p>
    <w:p w:rsidR="00000000" w:rsidDel="00000000" w:rsidP="00000000" w:rsidRDefault="00000000" w:rsidRPr="00000000" w14:paraId="00000026">
      <w:pPr>
        <w:numPr>
          <w:ilvl w:val="1"/>
          <w:numId w:val="2"/>
        </w:numPr>
        <w:spacing w:line="276" w:lineRule="auto"/>
        <w:ind w:left="1440" w:hanging="360"/>
        <w:rPr>
          <w:rFonts w:ascii="Calibri" w:cs="Calibri" w:eastAsia="Calibri" w:hAnsi="Calibri"/>
        </w:rPr>
      </w:pPr>
      <w:r w:rsidDel="00000000" w:rsidR="00000000" w:rsidRPr="00000000">
        <w:rPr>
          <w:rFonts w:ascii="Calibri" w:cs="Calibri" w:eastAsia="Calibri" w:hAnsi="Calibri"/>
          <w:rtl w:val="0"/>
        </w:rPr>
        <w:t xml:space="preserve">Verwenden Sie digitale Tools, um den Schülern mündliches oder schriftliches Feedback zu geben.</w:t>
      </w:r>
    </w:p>
    <w:p w:rsidR="00000000" w:rsidDel="00000000" w:rsidP="00000000" w:rsidRDefault="00000000" w:rsidRPr="00000000" w14:paraId="00000027">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keepNext w:val="1"/>
        <w:keepLines w:val="1"/>
        <w:spacing w:after="240" w:before="240" w:line="360" w:lineRule="auto"/>
        <w:jc w:val="both"/>
        <w:rPr>
          <w:sz w:val="28"/>
          <w:szCs w:val="28"/>
        </w:rPr>
      </w:pPr>
      <w:r w:rsidDel="00000000" w:rsidR="00000000" w:rsidRPr="00000000">
        <w:rPr>
          <w:rtl w:val="0"/>
        </w:rPr>
      </w:r>
    </w:p>
    <w:p w:rsidR="00000000" w:rsidDel="00000000" w:rsidP="00000000" w:rsidRDefault="00000000" w:rsidRPr="00000000" w14:paraId="00000029">
      <w:pPr>
        <w:keepNext w:val="1"/>
        <w:keepLines w:val="1"/>
        <w:spacing w:after="240" w:before="240" w:line="360" w:lineRule="auto"/>
        <w:jc w:val="both"/>
        <w:rPr>
          <w:rFonts w:ascii="Calibri" w:cs="Calibri" w:eastAsia="Calibri" w:hAnsi="Calibri"/>
        </w:rPr>
      </w:pPr>
      <w:r w:rsidDel="00000000" w:rsidR="00000000" w:rsidRPr="00000000">
        <w:rPr>
          <w:sz w:val="28"/>
          <w:szCs w:val="28"/>
          <w:rtl w:val="0"/>
        </w:rPr>
        <w:t xml:space="preserve">MATERIALIEN ZUR WEITEREN LEKTÜRE (OPTIONAL)</w:t>
      </w:r>
      <w:r w:rsidDel="00000000" w:rsidR="00000000" w:rsidRPr="00000000">
        <w:rPr>
          <w:rtl w:val="0"/>
        </w:rPr>
      </w:r>
    </w:p>
    <w:p w:rsidR="00000000" w:rsidDel="00000000" w:rsidP="00000000" w:rsidRDefault="00000000" w:rsidRPr="00000000" w14:paraId="0000002A">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Bodily, R., &amp; Verbert, K. (2017). Review of research on student-facing learning analytics dashboards and educational recommender systems. I</w:t>
      </w:r>
      <w:r w:rsidDel="00000000" w:rsidR="00000000" w:rsidRPr="00000000">
        <w:rPr>
          <w:rFonts w:ascii="Calibri" w:cs="Calibri" w:eastAsia="Calibri" w:hAnsi="Calibri"/>
          <w:i w:val="1"/>
          <w:rtl w:val="0"/>
        </w:rPr>
        <w:t xml:space="preserve">EEE Transactions on Learning Technologies</w:t>
      </w:r>
      <w:r w:rsidDel="00000000" w:rsidR="00000000" w:rsidRPr="00000000">
        <w:rPr>
          <w:rFonts w:ascii="Calibri" w:cs="Calibri" w:eastAsia="Calibri" w:hAnsi="Calibri"/>
          <w:rtl w:val="0"/>
        </w:rPr>
        <w:t xml:space="preserve">, 10(4), 405-418. DOI:</w:t>
      </w:r>
      <w:hyperlink r:id="rId8">
        <w:r w:rsidDel="00000000" w:rsidR="00000000" w:rsidRPr="00000000">
          <w:rPr>
            <w:rFonts w:ascii="Calibri" w:cs="Calibri" w:eastAsia="Calibri" w:hAnsi="Calibri"/>
            <w:rtl w:val="0"/>
          </w:rPr>
          <w:t xml:space="preserve"> 10.1109/TLT.2017.2740172</w:t>
        </w:r>
      </w:hyperlink>
      <w:r w:rsidDel="00000000" w:rsidR="00000000" w:rsidRPr="00000000">
        <w:rPr>
          <w:rFonts w:ascii="Calibri" w:cs="Calibri" w:eastAsia="Calibri" w:hAnsi="Calibri"/>
          <w:rtl w:val="0"/>
        </w:rPr>
        <w:br w:type="textWrapping"/>
        <w:br w:type="textWrapping"/>
        <w:t xml:space="preserve"> Charleer, S., Moere, A. V., Klerkx, J., Verbert, K., &amp; De Laet, T. (2017). Learning analytics dashboards to support adviser-student dialogue. </w:t>
      </w:r>
      <w:r w:rsidDel="00000000" w:rsidR="00000000" w:rsidRPr="00000000">
        <w:rPr>
          <w:rFonts w:ascii="Calibri" w:cs="Calibri" w:eastAsia="Calibri" w:hAnsi="Calibri"/>
          <w:i w:val="1"/>
          <w:rtl w:val="0"/>
        </w:rPr>
        <w:t xml:space="preserve">IEEE Transactions on Learning Technologies.</w:t>
      </w:r>
      <w:r w:rsidDel="00000000" w:rsidR="00000000" w:rsidRPr="00000000">
        <w:rPr>
          <w:rFonts w:ascii="Calibri" w:cs="Calibri" w:eastAsia="Calibri" w:hAnsi="Calibri"/>
          <w:rtl w:val="0"/>
        </w:rPr>
        <w:t xml:space="preserve">, 11(3), 389-399. DOI: </w:t>
      </w:r>
      <w:hyperlink r:id="rId9">
        <w:r w:rsidDel="00000000" w:rsidR="00000000" w:rsidRPr="00000000">
          <w:rPr>
            <w:rFonts w:ascii="Calibri" w:cs="Calibri" w:eastAsia="Calibri" w:hAnsi="Calibri"/>
            <w:rtl w:val="0"/>
          </w:rPr>
          <w:t xml:space="preserve">10.1109/TLT.2017.2720670</w:t>
        </w:r>
      </w:hyperlink>
      <w:r w:rsidDel="00000000" w:rsidR="00000000" w:rsidRPr="00000000">
        <w:rPr>
          <w:rtl w:val="0"/>
        </w:rPr>
      </w:r>
    </w:p>
    <w:p w:rsidR="00000000" w:rsidDel="00000000" w:rsidP="00000000" w:rsidRDefault="00000000" w:rsidRPr="00000000" w14:paraId="0000002B">
      <w:pPr>
        <w:spacing w:before="240" w:lineRule="auto"/>
        <w:rPr>
          <w:rFonts w:ascii="Calibri" w:cs="Calibri" w:eastAsia="Calibri" w:hAnsi="Calibri"/>
        </w:rPr>
      </w:pPr>
      <w:r w:rsidDel="00000000" w:rsidR="00000000" w:rsidRPr="00000000">
        <w:rPr>
          <w:rFonts w:ascii="Calibri" w:cs="Calibri" w:eastAsia="Calibri" w:hAnsi="Calibri"/>
          <w:rtl w:val="0"/>
        </w:rPr>
        <w:t xml:space="preserve">Emplit, P. und Zhang, T. (2020). Evidenzbasierte Ansätze für Lernen und Lehren, </w:t>
      </w:r>
      <w:r w:rsidDel="00000000" w:rsidR="00000000" w:rsidRPr="00000000">
        <w:rPr>
          <w:rFonts w:ascii="Calibri" w:cs="Calibri" w:eastAsia="Calibri" w:hAnsi="Calibri"/>
          <w:i w:val="1"/>
          <w:rtl w:val="0"/>
        </w:rPr>
        <w:t xml:space="preserve">Learning and Teaching Paper #11</w:t>
      </w:r>
      <w:r w:rsidDel="00000000" w:rsidR="00000000" w:rsidRPr="00000000">
        <w:rPr>
          <w:rFonts w:ascii="Calibri" w:cs="Calibri" w:eastAsia="Calibri" w:hAnsi="Calibri"/>
          <w:rtl w:val="0"/>
        </w:rPr>
        <w:t xml:space="preserve">Thematischer Peer-Group-Bericht, EUA. https://eua.eu/downloads/publications/eua%20report%20evidence-based%20approaches_web.pdf</w:t>
      </w:r>
      <w:r w:rsidDel="00000000" w:rsidR="00000000" w:rsidRPr="00000000">
        <w:rPr>
          <w:rtl w:val="0"/>
        </w:rPr>
        <w:t xml:space="preserve">     </w:t>
      </w:r>
      <w:r w:rsidDel="00000000" w:rsidR="00000000" w:rsidRPr="00000000">
        <w:rPr>
          <w:rFonts w:ascii="Calibri" w:cs="Calibri" w:eastAsia="Calibri" w:hAnsi="Calibri"/>
          <w:rtl w:val="0"/>
        </w:rPr>
        <w:t xml:space="preserve">f</w:t>
      </w:r>
    </w:p>
    <w:p w:rsidR="00000000" w:rsidDel="00000000" w:rsidP="00000000" w:rsidRDefault="00000000" w:rsidRPr="00000000" w14:paraId="0000002C">
      <w:pPr>
        <w:spacing w:before="240" w:lineRule="auto"/>
        <w:rPr>
          <w:rFonts w:ascii="Calibri" w:cs="Calibri" w:eastAsia="Calibri" w:hAnsi="Calibri"/>
        </w:rPr>
      </w:pPr>
      <w:r w:rsidDel="00000000" w:rsidR="00000000" w:rsidRPr="00000000">
        <w:rPr>
          <w:rFonts w:ascii="Calibri" w:cs="Calibri" w:eastAsia="Calibri" w:hAnsi="Calibri"/>
          <w:rtl w:val="0"/>
        </w:rPr>
        <w:t xml:space="preserve">Er, E., Dimitriadis, Y. &amp; Gasevic, D. (2021). Collaborative peer feedback and learning analytics: theory oriented design for supporting class-wide interventions, ASSESSMENT &amp; EVALUATION IN HIGHER EDUCATION, VOL. 46, NO. 2, 169-190 </w:t>
      </w:r>
      <w:hyperlink r:id="rId10">
        <w:r w:rsidDel="00000000" w:rsidR="00000000" w:rsidRPr="00000000">
          <w:rPr>
            <w:rFonts w:ascii="Calibri" w:cs="Calibri" w:eastAsia="Calibri" w:hAnsi="Calibri"/>
            <w:color w:val="1155cc"/>
            <w:u w:val="single"/>
            <w:rtl w:val="0"/>
          </w:rPr>
          <w:t xml:space="preserve">https://doi.org/10.1080/02602938.2020.1764490</w:t>
        </w:r>
      </w:hyperlink>
      <w:r w:rsidDel="00000000" w:rsidR="00000000" w:rsidRPr="00000000">
        <w:rPr>
          <w:rtl w:val="0"/>
        </w:rPr>
      </w:r>
    </w:p>
    <w:p w:rsidR="00000000" w:rsidDel="00000000" w:rsidP="00000000" w:rsidRDefault="00000000" w:rsidRPr="00000000" w14:paraId="0000002D">
      <w:pPr>
        <w:spacing w:before="200" w:lineRule="auto"/>
        <w:jc w:val="both"/>
        <w:rPr>
          <w:rFonts w:ascii="Calibri" w:cs="Calibri" w:eastAsia="Calibri" w:hAnsi="Calibri"/>
        </w:rPr>
      </w:pPr>
      <w:r w:rsidDel="00000000" w:rsidR="00000000" w:rsidRPr="00000000">
        <w:rPr>
          <w:rFonts w:ascii="Calibri" w:cs="Calibri" w:eastAsia="Calibri" w:hAnsi="Calibri"/>
          <w:rtl w:val="0"/>
        </w:rPr>
        <w:t xml:space="preserve">Holmes, W., Nguyen, Q., Zhang, J., Mavrikis, M., &amp; Rienties, B. (2019). Learning analytics for learning design in online distance learning, </w:t>
      </w:r>
      <w:r w:rsidDel="00000000" w:rsidR="00000000" w:rsidRPr="00000000">
        <w:rPr>
          <w:rFonts w:ascii="Calibri" w:cs="Calibri" w:eastAsia="Calibri" w:hAnsi="Calibri"/>
          <w:i w:val="1"/>
          <w:rtl w:val="0"/>
        </w:rPr>
        <w:t xml:space="preserve">Distance Education, </w:t>
      </w:r>
      <w:hyperlink r:id="rId11">
        <w:r w:rsidDel="00000000" w:rsidR="00000000" w:rsidRPr="00000000">
          <w:rPr>
            <w:rFonts w:ascii="Calibri" w:cs="Calibri" w:eastAsia="Calibri" w:hAnsi="Calibri"/>
            <w:rtl w:val="0"/>
          </w:rPr>
          <w:t xml:space="preserve">https://doi.org/10.1080/01587919.2019.1637716</w:t>
        </w:r>
      </w:hyperlink>
      <w:r w:rsidDel="00000000" w:rsidR="00000000" w:rsidRPr="00000000">
        <w:rPr>
          <w:rtl w:val="0"/>
        </w:rPr>
      </w:r>
    </w:p>
    <w:p w:rsidR="00000000" w:rsidDel="00000000" w:rsidP="00000000" w:rsidRDefault="00000000" w:rsidRPr="00000000" w14:paraId="0000002E">
      <w:pPr>
        <w:spacing w:before="200" w:lineRule="auto"/>
        <w:jc w:val="both"/>
        <w:rPr>
          <w:rFonts w:ascii="Calibri" w:cs="Calibri" w:eastAsia="Calibri" w:hAnsi="Calibri"/>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F">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Bodily, R., &amp; Verbert, K. (2017). Review of research on student-facing learning analytics dashboards and educational recommender systems. I</w:t>
      </w:r>
      <w:r w:rsidDel="00000000" w:rsidR="00000000" w:rsidRPr="00000000">
        <w:rPr>
          <w:rFonts w:ascii="Calibri" w:cs="Calibri" w:eastAsia="Calibri" w:hAnsi="Calibri"/>
          <w:i w:val="1"/>
          <w:rtl w:val="0"/>
        </w:rPr>
        <w:t xml:space="preserve">EEE Transactions on Learning Technologies</w:t>
      </w:r>
      <w:r w:rsidDel="00000000" w:rsidR="00000000" w:rsidRPr="00000000">
        <w:rPr>
          <w:rFonts w:ascii="Calibri" w:cs="Calibri" w:eastAsia="Calibri" w:hAnsi="Calibri"/>
          <w:rtl w:val="0"/>
        </w:rPr>
        <w:t xml:space="preserve">, 10(4), 405-418. DOI: </w:t>
      </w:r>
      <w:hyperlink r:id="rId12">
        <w:r w:rsidDel="00000000" w:rsidR="00000000" w:rsidRPr="00000000">
          <w:rPr>
            <w:rFonts w:ascii="Calibri" w:cs="Calibri" w:eastAsia="Calibri" w:hAnsi="Calibri"/>
            <w:rtl w:val="0"/>
          </w:rPr>
          <w:t xml:space="preserve">10.1109/TLT.2017.2740172</w:t>
        </w:r>
      </w:hyperlink>
      <w:r w:rsidDel="00000000" w:rsidR="00000000" w:rsidRPr="00000000">
        <w:rPr>
          <w:rFonts w:ascii="Calibri" w:cs="Calibri" w:eastAsia="Calibri" w:hAnsi="Calibri"/>
          <w:rtl w:val="0"/>
        </w:rPr>
        <w:br w:type="textWrapping"/>
        <w:br w:type="textWrapping"/>
        <w:t xml:space="preserve">Charleer, S., Moere, A. V., Klerkx, J., Verbert, K., &amp; De Laet, T. (2017). Learning analytics dashboards to support adviser-student dialogue. </w:t>
      </w:r>
      <w:r w:rsidDel="00000000" w:rsidR="00000000" w:rsidRPr="00000000">
        <w:rPr>
          <w:rFonts w:ascii="Calibri" w:cs="Calibri" w:eastAsia="Calibri" w:hAnsi="Calibri"/>
          <w:i w:val="1"/>
          <w:rtl w:val="0"/>
        </w:rPr>
        <w:t xml:space="preserve">IEEE Transactions on Learning Technologies</w:t>
      </w:r>
      <w:r w:rsidDel="00000000" w:rsidR="00000000" w:rsidRPr="00000000">
        <w:rPr>
          <w:rFonts w:ascii="Calibri" w:cs="Calibri" w:eastAsia="Calibri" w:hAnsi="Calibri"/>
          <w:rtl w:val="0"/>
        </w:rPr>
        <w:t xml:space="preserve">, 11(3), 389-399. DOI: </w:t>
      </w:r>
      <w:hyperlink r:id="rId13">
        <w:r w:rsidDel="00000000" w:rsidR="00000000" w:rsidRPr="00000000">
          <w:rPr>
            <w:rFonts w:ascii="Calibri" w:cs="Calibri" w:eastAsia="Calibri" w:hAnsi="Calibri"/>
            <w:rtl w:val="0"/>
          </w:rPr>
          <w:t xml:space="preserve">10.1109/TLT.2017.2720670</w:t>
        </w:r>
      </w:hyperlink>
      <w:r w:rsidDel="00000000" w:rsidR="00000000" w:rsidRPr="00000000">
        <w:rPr>
          <w:rtl w:val="0"/>
        </w:rPr>
      </w:r>
    </w:p>
    <w:p w:rsidR="00000000" w:rsidDel="00000000" w:rsidP="00000000" w:rsidRDefault="00000000" w:rsidRPr="00000000" w14:paraId="00000030">
      <w:pPr>
        <w:spacing w:before="240" w:lineRule="auto"/>
        <w:rPr>
          <w:rFonts w:ascii="Calibri" w:cs="Calibri" w:eastAsia="Calibri" w:hAnsi="Calibri"/>
        </w:rPr>
      </w:pPr>
      <w:r w:rsidDel="00000000" w:rsidR="00000000" w:rsidRPr="00000000">
        <w:rPr>
          <w:rFonts w:ascii="Calibri" w:cs="Calibri" w:eastAsia="Calibri" w:hAnsi="Calibri"/>
          <w:rtl w:val="0"/>
        </w:rPr>
        <w:t xml:space="preserve">Emplit, P. and Zhang, T. (2020). Evidence-based approaches to learning and teaching, </w:t>
      </w:r>
      <w:r w:rsidDel="00000000" w:rsidR="00000000" w:rsidRPr="00000000">
        <w:rPr>
          <w:rFonts w:ascii="Calibri" w:cs="Calibri" w:eastAsia="Calibri" w:hAnsi="Calibri"/>
          <w:i w:val="1"/>
          <w:rtl w:val="0"/>
        </w:rPr>
        <w:t xml:space="preserve">Learning and Teaching Paper #11</w:t>
      </w:r>
      <w:r w:rsidDel="00000000" w:rsidR="00000000" w:rsidRPr="00000000">
        <w:rPr>
          <w:rFonts w:ascii="Calibri" w:cs="Calibri" w:eastAsia="Calibri" w:hAnsi="Calibri"/>
          <w:rtl w:val="0"/>
        </w:rPr>
        <w:t xml:space="preserve">, Thematic peer group report, EUA. https://eua.eu/downloads/publications/eua%20report%20evidence-based%20approaches_web.pdf</w:t>
      </w:r>
      <w:r w:rsidDel="00000000" w:rsidR="00000000" w:rsidRPr="00000000">
        <w:rPr>
          <w:rtl w:val="0"/>
        </w:rPr>
        <w:t xml:space="preserve">     </w:t>
      </w:r>
      <w:r w:rsidDel="00000000" w:rsidR="00000000" w:rsidRPr="00000000">
        <w:rPr>
          <w:rFonts w:ascii="Calibri" w:cs="Calibri" w:eastAsia="Calibri" w:hAnsi="Calibri"/>
          <w:rtl w:val="0"/>
        </w:rPr>
        <w:t xml:space="preserve">f</w:t>
      </w:r>
    </w:p>
    <w:p w:rsidR="00000000" w:rsidDel="00000000" w:rsidP="00000000" w:rsidRDefault="00000000" w:rsidRPr="00000000" w14:paraId="00000031">
      <w:pPr>
        <w:spacing w:before="240" w:lineRule="auto"/>
        <w:rPr>
          <w:rFonts w:ascii="Calibri" w:cs="Calibri" w:eastAsia="Calibri" w:hAnsi="Calibri"/>
        </w:rPr>
      </w:pPr>
      <w:r w:rsidDel="00000000" w:rsidR="00000000" w:rsidRPr="00000000">
        <w:rPr>
          <w:rFonts w:ascii="Calibri" w:cs="Calibri" w:eastAsia="Calibri" w:hAnsi="Calibri"/>
          <w:rtl w:val="0"/>
        </w:rPr>
        <w:t xml:space="preserve">Er, E., Dimitriadis, Y. &amp; Gasevic, D. (2021). Collaborative peer feedback and learning analytics: theory oriented design for supporting class-wide interventions, ASSESSMENT &amp; EVALUATION IN HIGHER EDUCATION, VOL. 46, NO. 2, 169–190 </w:t>
      </w:r>
      <w:hyperlink r:id="rId14">
        <w:r w:rsidDel="00000000" w:rsidR="00000000" w:rsidRPr="00000000">
          <w:rPr>
            <w:rFonts w:ascii="Calibri" w:cs="Calibri" w:eastAsia="Calibri" w:hAnsi="Calibri"/>
            <w:color w:val="1155cc"/>
            <w:u w:val="single"/>
            <w:rtl w:val="0"/>
          </w:rPr>
          <w:t xml:space="preserve">https://doi.org/10.1080/02602938.2020.1764490</w:t>
        </w:r>
      </w:hyperlink>
      <w:r w:rsidDel="00000000" w:rsidR="00000000" w:rsidRPr="00000000">
        <w:rPr>
          <w:rtl w:val="0"/>
        </w:rPr>
      </w:r>
    </w:p>
    <w:p w:rsidR="00000000" w:rsidDel="00000000" w:rsidP="00000000" w:rsidRDefault="00000000" w:rsidRPr="00000000" w14:paraId="00000032">
      <w:pPr>
        <w:spacing w:before="200" w:lineRule="auto"/>
        <w:jc w:val="both"/>
        <w:rPr>
          <w:rFonts w:ascii="Calibri" w:cs="Calibri" w:eastAsia="Calibri" w:hAnsi="Calibri"/>
        </w:rPr>
      </w:pPr>
      <w:r w:rsidDel="00000000" w:rsidR="00000000" w:rsidRPr="00000000">
        <w:rPr>
          <w:rFonts w:ascii="Calibri" w:cs="Calibri" w:eastAsia="Calibri" w:hAnsi="Calibri"/>
          <w:rtl w:val="0"/>
        </w:rPr>
        <w:t xml:space="preserve">Holmes, W., Nguyen, Q., Zhang, J., Mavrikis, M., &amp; Rienties, B. (2019). Learning analytics for learning design in online distance learning, </w:t>
      </w:r>
      <w:r w:rsidDel="00000000" w:rsidR="00000000" w:rsidRPr="00000000">
        <w:rPr>
          <w:rFonts w:ascii="Calibri" w:cs="Calibri" w:eastAsia="Calibri" w:hAnsi="Calibri"/>
          <w:i w:val="1"/>
          <w:rtl w:val="0"/>
        </w:rPr>
        <w:t xml:space="preserve">Distance Education</w:t>
      </w:r>
      <w:r w:rsidDel="00000000" w:rsidR="00000000" w:rsidRPr="00000000">
        <w:rPr>
          <w:rFonts w:ascii="Calibri" w:cs="Calibri" w:eastAsia="Calibri" w:hAnsi="Calibri"/>
          <w:rtl w:val="0"/>
        </w:rPr>
        <w:t xml:space="preserve">, </w:t>
      </w:r>
      <w:hyperlink r:id="rId15">
        <w:r w:rsidDel="00000000" w:rsidR="00000000" w:rsidRPr="00000000">
          <w:rPr>
            <w:rFonts w:ascii="Calibri" w:cs="Calibri" w:eastAsia="Calibri" w:hAnsi="Calibri"/>
            <w:rtl w:val="0"/>
          </w:rPr>
          <w:t xml:space="preserve">https://doi.org/10.1080/01587919.2019.1637716</w:t>
        </w:r>
      </w:hyperlink>
      <w:r w:rsidDel="00000000" w:rsidR="00000000" w:rsidRPr="00000000">
        <w:rPr>
          <w:rtl w:val="0"/>
        </w:rPr>
      </w:r>
    </w:p>
    <w:p w:rsidR="00000000" w:rsidDel="00000000" w:rsidP="00000000" w:rsidRDefault="00000000" w:rsidRPr="00000000" w14:paraId="00000033">
      <w:pPr>
        <w:spacing w:before="200" w:lineRule="auto"/>
        <w:jc w:val="both"/>
        <w:rPr>
          <w:rFonts w:ascii="Calibri" w:cs="Calibri" w:eastAsia="Calibri" w:hAnsi="Calibri"/>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4">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Kitto, K., &amp; Knight, S. (2019). Practical ethics for building learning analytics. </w:t>
      </w:r>
      <w:r w:rsidDel="00000000" w:rsidR="00000000" w:rsidRPr="00000000">
        <w:rPr>
          <w:rFonts w:ascii="Calibri" w:cs="Calibri" w:eastAsia="Calibri" w:hAnsi="Calibri"/>
          <w:i w:val="1"/>
          <w:rtl w:val="0"/>
        </w:rPr>
        <w:t xml:space="preserve">British Journal of Educational Technology</w:t>
      </w:r>
      <w:r w:rsidDel="00000000" w:rsidR="00000000" w:rsidRPr="00000000">
        <w:rPr>
          <w:rFonts w:ascii="Calibri" w:cs="Calibri" w:eastAsia="Calibri" w:hAnsi="Calibri"/>
          <w:rtl w:val="0"/>
        </w:rPr>
        <w:t xml:space="preserve">, 50(6), 2855-2870. </w:t>
      </w:r>
      <w:hyperlink r:id="rId16">
        <w:r w:rsidDel="00000000" w:rsidR="00000000" w:rsidRPr="00000000">
          <w:rPr>
            <w:rFonts w:ascii="Calibri" w:cs="Calibri" w:eastAsia="Calibri" w:hAnsi="Calibri"/>
            <w:rtl w:val="0"/>
          </w:rPr>
          <w:t xml:space="preserve">https://doi.org/10.1111/bjet.12868</w:t>
        </w:r>
      </w:hyperlink>
      <w:r w:rsidDel="00000000" w:rsidR="00000000" w:rsidRPr="00000000">
        <w:rPr>
          <w:rFonts w:ascii="Calibri" w:cs="Calibri" w:eastAsia="Calibri" w:hAnsi="Calibri"/>
          <w:rtl w:val="0"/>
        </w:rPr>
        <w:br w:type="textWrapping"/>
      </w:r>
    </w:p>
    <w:p w:rsidR="00000000" w:rsidDel="00000000" w:rsidP="00000000" w:rsidRDefault="00000000" w:rsidRPr="00000000" w14:paraId="00000035">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Matcha, W., Gašević, D., &amp; Pardo, A. (2019). A systematic review of empirical studies on learning analytics dashboards: A self-regulated learning perspective. </w:t>
      </w:r>
      <w:r w:rsidDel="00000000" w:rsidR="00000000" w:rsidRPr="00000000">
        <w:rPr>
          <w:rFonts w:ascii="Calibri" w:cs="Calibri" w:eastAsia="Calibri" w:hAnsi="Calibri"/>
          <w:i w:val="1"/>
          <w:rtl w:val="0"/>
        </w:rPr>
        <w:t xml:space="preserve">IEEE Transactions on Learning Technologies</w:t>
      </w:r>
      <w:r w:rsidDel="00000000" w:rsidR="00000000" w:rsidRPr="00000000">
        <w:rPr>
          <w:rFonts w:ascii="Calibri" w:cs="Calibri" w:eastAsia="Calibri" w:hAnsi="Calibri"/>
          <w:rtl w:val="0"/>
        </w:rPr>
        <w:t xml:space="preserve">, 13(2), 226-245. DOI: </w:t>
      </w:r>
      <w:hyperlink r:id="rId17">
        <w:r w:rsidDel="00000000" w:rsidR="00000000" w:rsidRPr="00000000">
          <w:rPr>
            <w:rFonts w:ascii="Calibri" w:cs="Calibri" w:eastAsia="Calibri" w:hAnsi="Calibri"/>
            <w:rtl w:val="0"/>
          </w:rPr>
          <w:t xml:space="preserve">10.1109/TLT.2019.2916802</w:t>
        </w:r>
      </w:hyperlink>
      <w:r w:rsidDel="00000000" w:rsidR="00000000" w:rsidRPr="00000000">
        <w:rPr>
          <w:rtl w:val="0"/>
        </w:rPr>
      </w:r>
    </w:p>
    <w:p w:rsidR="00000000" w:rsidDel="00000000" w:rsidP="00000000" w:rsidRDefault="00000000" w:rsidRPr="00000000" w14:paraId="00000036">
      <w:pPr>
        <w:spacing w:before="200" w:lineRule="auto"/>
        <w:jc w:val="both"/>
        <w:rPr>
          <w:rFonts w:ascii="Calibri" w:cs="Calibri" w:eastAsia="Calibri" w:hAnsi="Calibri"/>
        </w:rPr>
      </w:pPr>
      <w:r w:rsidDel="00000000" w:rsidR="00000000" w:rsidRPr="00000000">
        <w:rPr>
          <w:rFonts w:ascii="Calibri" w:cs="Calibri" w:eastAsia="Calibri" w:hAnsi="Calibri"/>
          <w:rtl w:val="0"/>
        </w:rPr>
        <w:t xml:space="preserve">Punie, Y., editor(s), Redecker, C., </w:t>
      </w:r>
      <w:r w:rsidDel="00000000" w:rsidR="00000000" w:rsidRPr="00000000">
        <w:rPr>
          <w:rFonts w:ascii="Calibri" w:cs="Calibri" w:eastAsia="Calibri" w:hAnsi="Calibri"/>
          <w:i w:val="1"/>
          <w:rtl w:val="0"/>
        </w:rPr>
        <w:t xml:space="preserve">European Framework for the Digital Competence of Educators: DigCompEdu</w:t>
      </w:r>
      <w:r w:rsidDel="00000000" w:rsidR="00000000" w:rsidRPr="00000000">
        <w:rPr>
          <w:rtl w:val="0"/>
        </w:rPr>
        <w:t xml:space="preserve">     </w:t>
      </w:r>
      <w:r w:rsidDel="00000000" w:rsidR="00000000" w:rsidRPr="00000000">
        <w:rPr>
          <w:rFonts w:ascii="Calibri" w:cs="Calibri" w:eastAsia="Calibri" w:hAnsi="Calibri"/>
          <w:rtl w:val="0"/>
        </w:rPr>
        <w:t xml:space="preserve">, EUR 28775 EN, Publications Office of the European Union, Luxembourg, 2017. Retrieved from: https://op.europa.eu/en/publication-detail/-/publication/fcc33b68-d581-11e7-a5b9-01aa75ed71a1/language-en</w:t>
      </w:r>
      <w:r w:rsidDel="00000000" w:rsidR="00000000" w:rsidRPr="00000000">
        <w:rPr>
          <w:rtl w:val="0"/>
        </w:rPr>
        <w:t xml:space="preserve">     </w:t>
      </w:r>
      <w:r w:rsidDel="00000000" w:rsidR="00000000" w:rsidRPr="00000000">
        <w:rPr>
          <w:rFonts w:ascii="Calibri" w:cs="Calibri" w:eastAsia="Calibri" w:hAnsi="Calibri"/>
          <w:rtl w:val="0"/>
        </w:rPr>
        <w:t xml:space="preserve"> </w:t>
      </w:r>
      <w:r w:rsidDel="00000000" w:rsidR="00000000" w:rsidRPr="00000000">
        <w:rPr>
          <w:rtl w:val="0"/>
        </w:rPr>
        <w:t xml:space="preserve">     </w:t>
      </w:r>
      <w:r w:rsidDel="00000000" w:rsidR="00000000" w:rsidRPr="00000000">
        <w:rPr>
          <w:rFonts w:ascii="Calibri" w:cs="Calibri" w:eastAsia="Calibri" w:hAnsi="Calibri"/>
          <w:rtl w:val="0"/>
        </w:rPr>
        <w:t xml:space="preserve">Schumacher, C., &amp; Ifenthaler, D. (2018). Features students really expect from learning analytics.</w:t>
      </w:r>
      <w:r w:rsidDel="00000000" w:rsidR="00000000" w:rsidRPr="00000000">
        <w:rPr>
          <w:rFonts w:ascii="Calibri" w:cs="Calibri" w:eastAsia="Calibri" w:hAnsi="Calibri"/>
          <w:i w:val="1"/>
          <w:rtl w:val="0"/>
        </w:rPr>
        <w:t xml:space="preserve"> Computers in human behavior</w:t>
      </w:r>
      <w:r w:rsidDel="00000000" w:rsidR="00000000" w:rsidRPr="00000000">
        <w:rPr>
          <w:rFonts w:ascii="Calibri" w:cs="Calibri" w:eastAsia="Calibri" w:hAnsi="Calibri"/>
          <w:rtl w:val="0"/>
        </w:rPr>
        <w:t xml:space="preserve">, 78, 397-407.</w:t>
      </w:r>
    </w:p>
    <w:p w:rsidR="00000000" w:rsidDel="00000000" w:rsidP="00000000" w:rsidRDefault="00000000" w:rsidRPr="00000000" w14:paraId="00000037">
      <w:pPr>
        <w:spacing w:before="200" w:lineRule="auto"/>
        <w:jc w:val="both"/>
        <w:rPr>
          <w:rFonts w:ascii="Calibri" w:cs="Calibri" w:eastAsia="Calibri" w:hAnsi="Calibri"/>
        </w:rPr>
      </w:pPr>
      <w:r w:rsidDel="00000000" w:rsidR="00000000" w:rsidRPr="00000000">
        <w:rPr>
          <w:rFonts w:ascii="Calibri" w:cs="Calibri" w:eastAsia="Calibri" w:hAnsi="Calibri"/>
          <w:rtl w:val="0"/>
        </w:rPr>
        <w:t xml:space="preserve">Sclater, N., Peasgood, A., and Mullan, J. (2016). </w:t>
      </w:r>
      <w:r w:rsidDel="00000000" w:rsidR="00000000" w:rsidRPr="00000000">
        <w:rPr>
          <w:rFonts w:ascii="Calibri" w:cs="Calibri" w:eastAsia="Calibri" w:hAnsi="Calibri"/>
          <w:i w:val="1"/>
          <w:rtl w:val="0"/>
        </w:rPr>
        <w:t xml:space="preserve">Learning Analytics in Higher Education</w:t>
      </w:r>
      <w:r w:rsidDel="00000000" w:rsidR="00000000" w:rsidRPr="00000000">
        <w:rPr>
          <w:rFonts w:ascii="Calibri" w:cs="Calibri" w:eastAsia="Calibri" w:hAnsi="Calibri"/>
          <w:rtl w:val="0"/>
        </w:rPr>
        <w:t xml:space="preserve">. Bristol: JISC.</w:t>
      </w:r>
    </w:p>
    <w:p w:rsidR="00000000" w:rsidDel="00000000" w:rsidP="00000000" w:rsidRDefault="00000000" w:rsidRPr="00000000" w14:paraId="00000038">
      <w:pPr>
        <w:spacing w:before="240" w:lineRule="auto"/>
        <w:rPr>
          <w:rFonts w:ascii="Calibri" w:cs="Calibri" w:eastAsia="Calibri" w:hAnsi="Calibri"/>
        </w:rPr>
      </w:pPr>
      <w:r w:rsidDel="00000000" w:rsidR="00000000" w:rsidRPr="00000000">
        <w:rPr>
          <w:rFonts w:ascii="Calibri" w:cs="Calibri" w:eastAsia="Calibri" w:hAnsi="Calibri"/>
          <w:rtl w:val="0"/>
        </w:rPr>
        <w:t xml:space="preserve">Sedrakyan, G., Malmberg, J., Verbert, K., Järvelä, S., &amp; Kirschner, P. A. (2020). Linking learning behavior analytics and learning science concepts: Designing a learning analytics dashboard for feedback to support learning regulation. </w:t>
      </w:r>
      <w:r w:rsidDel="00000000" w:rsidR="00000000" w:rsidRPr="00000000">
        <w:rPr>
          <w:rFonts w:ascii="Calibri" w:cs="Calibri" w:eastAsia="Calibri" w:hAnsi="Calibri"/>
          <w:i w:val="1"/>
          <w:rtl w:val="0"/>
        </w:rPr>
        <w:t xml:space="preserve">Computers in Human Behavior</w:t>
      </w:r>
      <w:r w:rsidDel="00000000" w:rsidR="00000000" w:rsidRPr="00000000">
        <w:rPr>
          <w:rFonts w:ascii="Calibri" w:cs="Calibri" w:eastAsia="Calibri" w:hAnsi="Calibri"/>
          <w:rtl w:val="0"/>
        </w:rPr>
        <w:t xml:space="preserve">, 107, 105512.</w:t>
        <w:br w:type="textWrapping"/>
      </w:r>
      <w:r w:rsidDel="00000000" w:rsidR="00000000" w:rsidRPr="00000000">
        <w:rPr>
          <w:rtl w:val="0"/>
        </w:rPr>
        <w:t xml:space="preserve">     </w:t>
      </w:r>
      <w:hyperlink r:id="rId18">
        <w:r w:rsidDel="00000000" w:rsidR="00000000" w:rsidRPr="00000000">
          <w:rPr>
            <w:rFonts w:ascii="Calibri" w:cs="Calibri" w:eastAsia="Calibri" w:hAnsi="Calibri"/>
            <w:color w:val="1155cc"/>
            <w:u w:val="single"/>
            <w:rtl w:val="0"/>
          </w:rPr>
          <w:t xml:space="preserve">https://doi.org/10.1016/j.chb.2018.05.004</w:t>
        </w:r>
      </w:hyperlink>
      <w:r w:rsidDel="00000000" w:rsidR="00000000" w:rsidRPr="00000000">
        <w:rPr>
          <w:rtl w:val="0"/>
        </w:rPr>
      </w:r>
    </w:p>
    <w:p w:rsidR="00000000" w:rsidDel="00000000" w:rsidP="00000000" w:rsidRDefault="00000000" w:rsidRPr="00000000" w14:paraId="00000039">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Silvola, A., Näykki, P., Kaveri, A., &amp; Muukkonen, H. (2021). Expectations for supporting student engagement with learning analytics: An academic path perspective. </w:t>
      </w:r>
      <w:r w:rsidDel="00000000" w:rsidR="00000000" w:rsidRPr="00000000">
        <w:rPr>
          <w:rFonts w:ascii="Calibri" w:cs="Calibri" w:eastAsia="Calibri" w:hAnsi="Calibri"/>
          <w:i w:val="1"/>
          <w:rtl w:val="0"/>
        </w:rPr>
        <w:t xml:space="preserve">Computers &amp; Education</w:t>
      </w:r>
      <w:r w:rsidDel="00000000" w:rsidR="00000000" w:rsidRPr="00000000">
        <w:rPr>
          <w:rFonts w:ascii="Calibri" w:cs="Calibri" w:eastAsia="Calibri" w:hAnsi="Calibri"/>
          <w:rtl w:val="0"/>
        </w:rPr>
        <w:t xml:space="preserve">, 168, 104192.   </w:t>
      </w:r>
      <w:hyperlink r:id="rId19">
        <w:r w:rsidDel="00000000" w:rsidR="00000000" w:rsidRPr="00000000">
          <w:rPr>
            <w:rFonts w:ascii="Calibri" w:cs="Calibri" w:eastAsia="Calibri" w:hAnsi="Calibri"/>
            <w:rtl w:val="0"/>
          </w:rPr>
          <w:t xml:space="preserve">https://doi.org/10.1016/j.compedu.2021.104192</w:t>
        </w:r>
      </w:hyperlink>
      <w:r w:rsidDel="00000000" w:rsidR="00000000" w:rsidRPr="00000000">
        <w:rPr>
          <w:rtl w:val="0"/>
        </w:rPr>
      </w:r>
    </w:p>
    <w:p w:rsidR="00000000" w:rsidDel="00000000" w:rsidP="00000000" w:rsidRDefault="00000000" w:rsidRPr="00000000" w14:paraId="0000003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Trespalacios, J., &amp; Perkins, R. (2016). Sense of community, perceived learning, and achievement relationships in an online graduate course. </w:t>
      </w:r>
      <w:r w:rsidDel="00000000" w:rsidR="00000000" w:rsidRPr="00000000">
        <w:rPr>
          <w:rFonts w:ascii="Calibri" w:cs="Calibri" w:eastAsia="Calibri" w:hAnsi="Calibri"/>
          <w:i w:val="1"/>
          <w:rtl w:val="0"/>
        </w:rPr>
        <w:t xml:space="preserve">Turkish Online Journal of Distance Education</w:t>
      </w:r>
      <w:r w:rsidDel="00000000" w:rsidR="00000000" w:rsidRPr="00000000">
        <w:rPr>
          <w:rFonts w:ascii="Calibri" w:cs="Calibri" w:eastAsia="Calibri" w:hAnsi="Calibri"/>
          <w:rtl w:val="0"/>
        </w:rPr>
        <w:t xml:space="preserve">, 17(3), 31–49. DOI:</w:t>
      </w:r>
      <w:hyperlink r:id="rId20">
        <w:r w:rsidDel="00000000" w:rsidR="00000000" w:rsidRPr="00000000">
          <w:rPr>
            <w:rFonts w:ascii="Calibri" w:cs="Calibri" w:eastAsia="Calibri" w:hAnsi="Calibri"/>
            <w:rtl w:val="0"/>
          </w:rPr>
          <w:t xml:space="preserve">10.17718/tojde.12984</w:t>
        </w:r>
      </w:hyperlink>
      <w:r w:rsidDel="00000000" w:rsidR="00000000" w:rsidRPr="00000000">
        <w:rPr>
          <w:rtl w:val="0"/>
        </w:rPr>
        <w:t xml:space="preserve">     </w:t>
      </w:r>
      <w:hyperlink r:id="rId21">
        <w:r w:rsidDel="00000000" w:rsidR="00000000" w:rsidRPr="00000000">
          <w:rPr>
            <w:rFonts w:ascii="Calibri" w:cs="Calibri" w:eastAsia="Calibri" w:hAnsi="Calibri"/>
            <w:rtl w:val="0"/>
          </w:rPr>
          <w:t xml:space="preserve">Volungevičienė, A. (2021). </w:t>
        </w:r>
      </w:hyperlink>
      <w:hyperlink r:id="rId22">
        <w:r w:rsidDel="00000000" w:rsidR="00000000" w:rsidRPr="00000000">
          <w:rPr>
            <w:rFonts w:ascii="Calibri" w:cs="Calibri" w:eastAsia="Calibri" w:hAnsi="Calibri"/>
            <w:i w:val="1"/>
            <w:rtl w:val="0"/>
          </w:rPr>
          <w:t xml:space="preserve">Data Analysis of Case Study Examples. In Learning Analytics: a Metacognitive Tool to Engage Students</w:t>
        </w:r>
      </w:hyperlink>
      <w:hyperlink r:id="rId23">
        <w:r w:rsidDel="00000000" w:rsidR="00000000" w:rsidRPr="00000000">
          <w:rPr>
            <w:rFonts w:ascii="Calibri" w:cs="Calibri" w:eastAsia="Calibri" w:hAnsi="Calibri"/>
            <w:rtl w:val="0"/>
          </w:rPr>
          <w:t xml:space="preserve"> (pp. 73-170). Sciendo.</w:t>
        </w:r>
      </w:hyperlink>
      <w:hyperlink r:id="rId24">
        <w:r w:rsidDel="00000000" w:rsidR="00000000" w:rsidRPr="00000000">
          <w:rPr>
            <w:rFonts w:ascii="Calibri" w:cs="Calibri" w:eastAsia="Calibri" w:hAnsi="Calibri"/>
            <w:rtl w:val="0"/>
          </w:rPr>
          <w:t xml:space="preserve"> https://doi.org/10.2478/9788366675643-005</w:t>
        </w:r>
      </w:hyperlink>
      <w:hyperlink r:id="rId25">
        <w:r w:rsidDel="00000000" w:rsidR="00000000" w:rsidRPr="00000000">
          <w:rPr>
            <w:rFonts w:ascii="Calibri" w:cs="Calibri" w:eastAsia="Calibri" w:hAnsi="Calibri"/>
            <w:rtl w:val="0"/>
          </w:rPr>
          <w:t xml:space="preserve">. https://www.sciendo.com/pl/chapter/9788366675643/10.2478/9788366675643-005</w:t>
        </w:r>
      </w:hyperlink>
      <w:r w:rsidDel="00000000" w:rsidR="00000000" w:rsidRPr="00000000">
        <w:rPr>
          <w:rtl w:val="0"/>
        </w:rPr>
      </w:r>
    </w:p>
    <w:p w:rsidR="00000000" w:rsidDel="00000000" w:rsidP="00000000" w:rsidRDefault="00000000" w:rsidRPr="00000000" w14:paraId="0000003B">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after="240" w:before="240" w:line="360" w:lineRule="auto"/>
        <w:jc w:val="both"/>
        <w:rPr>
          <w:rFonts w:ascii="Calibri" w:cs="Calibri" w:eastAsia="Calibri" w:hAnsi="Calibri"/>
        </w:rPr>
      </w:pPr>
      <w:bookmarkStart w:colFirst="0" w:colLast="0" w:name="_heading=h.r7u8nafcelru" w:id="2"/>
      <w:bookmarkEnd w:id="2"/>
      <w:r w:rsidDel="00000000" w:rsidR="00000000" w:rsidRPr="00000000">
        <w:rPr>
          <w:rtl w:val="0"/>
        </w:rPr>
      </w:r>
    </w:p>
    <w:sectPr>
      <w:headerReference r:id="rId26" w:type="default"/>
      <w:headerReference r:id="rId27" w:type="first"/>
      <w:headerReference r:id="rId28" w:type="even"/>
      <w:footerReference r:id="rId29" w:type="default"/>
      <w:footerReference r:id="rId30" w:type="first"/>
      <w:footerReference r:id="rId31" w:type="even"/>
      <w:pgSz w:h="16838" w:w="11906" w:orient="portrait"/>
      <w:pgMar w:bottom="1134"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9">
    <w:pPr>
      <w:spacing w:after="240" w:before="240" w:lineRule="auto"/>
      <w:rPr/>
    </w:pPr>
    <w:r w:rsidDel="00000000" w:rsidR="00000000" w:rsidRPr="00000000">
      <w:rPr>
        <w:rFonts w:ascii="Times" w:cs="Times" w:eastAsia="Times" w:hAnsi="Times"/>
        <w:color w:val="1d2125"/>
        <w:sz w:val="19"/>
        <w:szCs w:val="19"/>
        <w:highlight w:val="white"/>
      </w:rPr>
      <w:drawing>
        <wp:inline distB="114300" distT="114300" distL="114300" distR="114300">
          <wp:extent cx="1044677" cy="190500"/>
          <wp:effectExtent b="0" l="0" r="0" t="0"/>
          <wp:docPr id="4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044677" cy="190500"/>
                  </a:xfrm>
                  <a:prstGeom prst="rect"/>
                  <a:ln/>
                </pic:spPr>
              </pic:pic>
            </a:graphicData>
          </a:graphic>
        </wp:inline>
      </w:drawing>
    </w:r>
    <w:r w:rsidDel="00000000" w:rsidR="00000000" w:rsidRPr="00000000">
      <w:rPr>
        <w:rFonts w:ascii="Times" w:cs="Times" w:eastAsia="Times" w:hAnsi="Times"/>
        <w:color w:val="1d2125"/>
        <w:sz w:val="19"/>
        <w:szCs w:val="19"/>
        <w:highlight w:val="white"/>
        <w:rtl w:val="0"/>
      </w:rPr>
      <w:t xml:space="preserve">Training material "Monitoring, supporting, and engaging students based on the evidence generated by digital technologies" by</w:t>
    </w:r>
    <w:hyperlink r:id="rId2">
      <w:r w:rsidDel="00000000" w:rsidR="00000000" w:rsidRPr="00000000">
        <w:rPr>
          <w:rFonts w:ascii="Times" w:cs="Times" w:eastAsia="Times" w:hAnsi="Times"/>
          <w:color w:val="1d2125"/>
          <w:sz w:val="19"/>
          <w:szCs w:val="19"/>
          <w:highlight w:val="white"/>
          <w:rtl w:val="0"/>
        </w:rPr>
        <w:t xml:space="preserve"> </w:t>
      </w:r>
    </w:hyperlink>
    <w:hyperlink r:id="rId3">
      <w:r w:rsidDel="00000000" w:rsidR="00000000" w:rsidRPr="00000000">
        <w:rPr>
          <w:rFonts w:ascii="Times" w:cs="Times" w:eastAsia="Times" w:hAnsi="Times"/>
          <w:color w:val="8b1a4a"/>
          <w:sz w:val="19"/>
          <w:szCs w:val="19"/>
          <w:highlight w:val="white"/>
          <w:u w:val="single"/>
          <w:rtl w:val="0"/>
        </w:rPr>
        <w:t xml:space="preserve">Maina, M.F., Guàrdia, L., Duart, J.M., Mancini, F., Malerba, M.L., Volungeviciene, A., Tamoliune, G.</w:t>
      </w:r>
    </w:hyperlink>
    <w:r w:rsidDel="00000000" w:rsidR="00000000" w:rsidRPr="00000000">
      <w:rPr>
        <w:rFonts w:ascii="Times" w:cs="Times" w:eastAsia="Times" w:hAnsi="Times"/>
        <w:color w:val="1d2125"/>
        <w:sz w:val="19"/>
        <w:szCs w:val="19"/>
        <w:highlight w:val="white"/>
        <w:rtl w:val="0"/>
      </w:rPr>
      <w:t xml:space="preserve"> is licensed under a</w:t>
    </w:r>
    <w:hyperlink r:id="rId4">
      <w:r w:rsidDel="00000000" w:rsidR="00000000" w:rsidRPr="00000000">
        <w:rPr>
          <w:rFonts w:ascii="Times" w:cs="Times" w:eastAsia="Times" w:hAnsi="Times"/>
          <w:color w:val="1d2125"/>
          <w:sz w:val="19"/>
          <w:szCs w:val="19"/>
          <w:highlight w:val="white"/>
          <w:rtl w:val="0"/>
        </w:rPr>
        <w:t xml:space="preserve"> </w:t>
      </w:r>
    </w:hyperlink>
    <w:hyperlink r:id="rId5">
      <w:r w:rsidDel="00000000" w:rsidR="00000000" w:rsidRPr="00000000">
        <w:rPr>
          <w:rFonts w:ascii="Times" w:cs="Times" w:eastAsia="Times" w:hAnsi="Times"/>
          <w:color w:val="8b1a4a"/>
          <w:sz w:val="19"/>
          <w:szCs w:val="19"/>
          <w:highlight w:val="white"/>
          <w:u w:val="single"/>
          <w:rtl w:val="0"/>
        </w:rPr>
        <w:t xml:space="preserve">Creative Commons Attribution-ShareAlike 4.0 International License</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680"/>
        <w:tab w:val="right" w:leader="none" w:pos="9360"/>
      </w:tabs>
      <w:jc w:val="center"/>
      <w:rPr>
        <w:rFonts w:ascii="Times" w:cs="Times" w:eastAsia="Times" w:hAnsi="Times"/>
        <w:color w:val="000000"/>
      </w:rPr>
    </w:pPr>
    <w:r w:rsidDel="00000000" w:rsidR="00000000" w:rsidRPr="00000000">
      <w:rPr>
        <w:rFonts w:ascii="Times" w:cs="Times" w:eastAsia="Times" w:hAnsi="Times"/>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B">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rPr>
        <w:i w:val="1"/>
        <w:sz w:val="20"/>
        <w:szCs w:val="20"/>
      </w:rPr>
    </w:pPr>
    <w:r w:rsidDel="00000000" w:rsidR="00000000" w:rsidRPr="00000000">
      <w:rPr>
        <w:i w:val="1"/>
        <w:sz w:val="20"/>
        <w:szCs w:val="20"/>
        <w:rtl w:val="0"/>
      </w:rPr>
      <w:t xml:space="preserve">                                                          Trainingsmaterial für Hochschullehrer</w:t>
    </w:r>
    <w:r w:rsidDel="00000000" w:rsidR="00000000" w:rsidRPr="00000000">
      <w:drawing>
        <wp:anchor allowOverlap="1" behindDoc="0" distB="114300" distT="114300" distL="114300" distR="114300" hidden="0" layoutInCell="1" locked="0" relativeHeight="0" simplePos="0">
          <wp:simplePos x="0" y="0"/>
          <wp:positionH relativeFrom="column">
            <wp:posOffset>3905250</wp:posOffset>
          </wp:positionH>
          <wp:positionV relativeFrom="paragraph">
            <wp:posOffset>28583</wp:posOffset>
          </wp:positionV>
          <wp:extent cx="2033588" cy="430182"/>
          <wp:effectExtent b="0" l="0" r="0" t="0"/>
          <wp:wrapNone/>
          <wp:docPr id="38"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2033588" cy="430182"/>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6</wp:posOffset>
          </wp:positionH>
          <wp:positionV relativeFrom="paragraph">
            <wp:posOffset>28580</wp:posOffset>
          </wp:positionV>
          <wp:extent cx="1446609" cy="428625"/>
          <wp:effectExtent b="0" l="0" r="0" t="0"/>
          <wp:wrapNone/>
          <wp:docPr id="40"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446609" cy="428625"/>
                  </a:xfrm>
                  <a:prstGeom prst="rect"/>
                  <a:ln/>
                </pic:spPr>
              </pic:pic>
            </a:graphicData>
          </a:graphic>
        </wp:anchor>
      </w:drawing>
    </w:r>
  </w:p>
  <w:p w:rsidR="00000000" w:rsidDel="00000000" w:rsidP="00000000" w:rsidRDefault="00000000" w:rsidRPr="00000000" w14:paraId="0000003F">
    <w:pPr>
      <w:rPr>
        <w:i w:val="1"/>
        <w:sz w:val="20"/>
        <w:szCs w:val="20"/>
      </w:rPr>
    </w:pPr>
    <w:r w:rsidDel="00000000" w:rsidR="00000000" w:rsidRPr="00000000">
      <w:rPr>
        <w:i w:val="1"/>
        <w:sz w:val="20"/>
        <w:szCs w:val="20"/>
        <w:rtl w:val="0"/>
      </w:rPr>
      <w:t xml:space="preserve">                                                                                    UOC_VMU</w:t>
    </w:r>
  </w:p>
  <w:p w:rsidR="00000000" w:rsidDel="00000000" w:rsidP="00000000" w:rsidRDefault="00000000" w:rsidRPr="00000000" w14:paraId="00000040">
    <w:pPr>
      <w:rPr>
        <w:i w:val="1"/>
        <w:sz w:val="20"/>
        <w:szCs w:val="20"/>
      </w:rPr>
    </w:pPr>
    <w:r w:rsidDel="00000000" w:rsidR="00000000" w:rsidRPr="00000000">
      <w:rPr>
        <w:rtl w:val="0"/>
      </w:rPr>
    </w:r>
  </w:p>
  <w:p w:rsidR="00000000" w:rsidDel="00000000" w:rsidP="00000000" w:rsidRDefault="00000000" w:rsidRPr="00000000" w14:paraId="00000041">
    <w:pPr>
      <w:rPr>
        <w:i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2">
    <w:pPr>
      <w:rPr>
        <w:i w:val="1"/>
        <w:sz w:val="20"/>
        <w:szCs w:val="20"/>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de-D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rd" w:default="1">
    <w:name w:val="Normal"/>
    <w:qFormat w:val="1"/>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Kopfzeile">
    <w:name w:val="header"/>
    <w:basedOn w:val="Standard"/>
    <w:link w:val="KopfzeileZchn"/>
    <w:uiPriority w:val="99"/>
    <w:unhideWhenUsed w:val="1"/>
    <w:rsid w:val="00C34BC2"/>
    <w:pPr>
      <w:tabs>
        <w:tab w:val="center" w:pos="4536"/>
        <w:tab w:val="right" w:pos="9072"/>
      </w:tabs>
    </w:pPr>
  </w:style>
  <w:style w:type="character" w:styleId="KopfzeileZchn" w:customStyle="1">
    <w:name w:val="Kopfzeile Zchn"/>
    <w:basedOn w:val="Absatz-Standardschriftart"/>
    <w:link w:val="Kopfzeile"/>
    <w:uiPriority w:val="99"/>
    <w:rsid w:val="00C34BC2"/>
  </w:style>
  <w:style w:type="paragraph" w:styleId="Fuzeile">
    <w:name w:val="footer"/>
    <w:basedOn w:val="Standard"/>
    <w:link w:val="FuzeileZchn"/>
    <w:uiPriority w:val="99"/>
    <w:unhideWhenUsed w:val="1"/>
    <w:rsid w:val="00C34BC2"/>
    <w:pPr>
      <w:tabs>
        <w:tab w:val="center" w:pos="4536"/>
        <w:tab w:val="right" w:pos="9072"/>
      </w:tabs>
    </w:pPr>
  </w:style>
  <w:style w:type="character" w:styleId="FuzeileZchn" w:customStyle="1">
    <w:name w:val="Fußzeile Zchn"/>
    <w:basedOn w:val="Absatz-Standardschriftart"/>
    <w:link w:val="Fuzeile"/>
    <w:uiPriority w:val="99"/>
    <w:rsid w:val="00C34BC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dx.doi.org/10.17718/tojde.12984" TargetMode="External"/><Relationship Id="rId22" Type="http://schemas.openxmlformats.org/officeDocument/2006/relationships/hyperlink" Target="https://www.sciendo.com/pl/chapter/9788366675643/10.2478/9788366675643-005" TargetMode="External"/><Relationship Id="rId21" Type="http://schemas.openxmlformats.org/officeDocument/2006/relationships/hyperlink" Target="https://www.sciendo.com/pl/chapter/9788366675643/10.2478/9788366675643-005" TargetMode="External"/><Relationship Id="rId24" Type="http://schemas.openxmlformats.org/officeDocument/2006/relationships/hyperlink" Target="https://doi.org/10.2478/9788366675643-005" TargetMode="External"/><Relationship Id="rId23" Type="http://schemas.openxmlformats.org/officeDocument/2006/relationships/hyperlink" Target="https://www.sciendo.com/pl/chapter/9788366675643/10.2478/9788366675643-00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109/TLT.2017.2720670" TargetMode="External"/><Relationship Id="rId26" Type="http://schemas.openxmlformats.org/officeDocument/2006/relationships/header" Target="header1.xml"/><Relationship Id="rId25" Type="http://schemas.openxmlformats.org/officeDocument/2006/relationships/hyperlink" Target="https://www.sciendo.com/pl/chapter/9788366675643/10.2478/9788366675643-005" TargetMode="External"/><Relationship Id="rId28" Type="http://schemas.openxmlformats.org/officeDocument/2006/relationships/header" Target="header2.xml"/><Relationship Id="rId27"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3.xml"/><Relationship Id="rId7" Type="http://schemas.openxmlformats.org/officeDocument/2006/relationships/image" Target="media/image2.png"/><Relationship Id="rId8" Type="http://schemas.openxmlformats.org/officeDocument/2006/relationships/hyperlink" Target="https://doi.org/10.1109/TLT.2017.2740172" TargetMode="External"/><Relationship Id="rId31" Type="http://schemas.openxmlformats.org/officeDocument/2006/relationships/footer" Target="footer1.xml"/><Relationship Id="rId30" Type="http://schemas.openxmlformats.org/officeDocument/2006/relationships/footer" Target="footer2.xml"/><Relationship Id="rId11" Type="http://schemas.openxmlformats.org/officeDocument/2006/relationships/hyperlink" Target="https://doi.org/10.1080/01587919.2019.1637716" TargetMode="External"/><Relationship Id="rId10" Type="http://schemas.openxmlformats.org/officeDocument/2006/relationships/hyperlink" Target="https://doi.org/10.1080/02602938.2020.1764490" TargetMode="External"/><Relationship Id="rId13" Type="http://schemas.openxmlformats.org/officeDocument/2006/relationships/hyperlink" Target="https://doi.org/10.1109/TLT.2017.2720670" TargetMode="External"/><Relationship Id="rId12" Type="http://schemas.openxmlformats.org/officeDocument/2006/relationships/hyperlink" Target="https://doi.org/10.1109/TLT.2017.2740172" TargetMode="External"/><Relationship Id="rId15" Type="http://schemas.openxmlformats.org/officeDocument/2006/relationships/hyperlink" Target="https://doi.org/10.1080/01587919.2019.1637716" TargetMode="External"/><Relationship Id="rId14" Type="http://schemas.openxmlformats.org/officeDocument/2006/relationships/hyperlink" Target="https://doi.org/10.1080/02602938.2020.1764490" TargetMode="External"/><Relationship Id="rId17" Type="http://schemas.openxmlformats.org/officeDocument/2006/relationships/hyperlink" Target="https://doi.org/10.1109/TLT.2019.2916802" TargetMode="External"/><Relationship Id="rId16" Type="http://schemas.openxmlformats.org/officeDocument/2006/relationships/hyperlink" Target="https://doi.org/10.1111/bjet.12868" TargetMode="External"/><Relationship Id="rId19" Type="http://schemas.openxmlformats.org/officeDocument/2006/relationships/hyperlink" Target="https://doi.org/10.1016/j.compedu.2021.104192" TargetMode="External"/><Relationship Id="rId18" Type="http://schemas.openxmlformats.org/officeDocument/2006/relationships/hyperlink" Target="https://doi.org/10.1016/j.chb.2018.05.00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s://teacamp.vdu.lt/course/view.php?id=91" TargetMode="External"/><Relationship Id="rId3" Type="http://schemas.openxmlformats.org/officeDocument/2006/relationships/hyperlink" Target="https://teacamp.vdu.lt/course/view.php?id=91" TargetMode="External"/><Relationship Id="rId4" Type="http://schemas.openxmlformats.org/officeDocument/2006/relationships/hyperlink" Target="http://creativecommons.org/licenses/by-sa/4.0/" TargetMode="External"/><Relationship Id="rId5" Type="http://schemas.openxmlformats.org/officeDocument/2006/relationships/hyperlink" Target="http://creativecommons.org/licenses/by-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Yc1ix2l3EucLojGPsxMF9UI5iA==">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2023-02-01T09:25:00Z</dcterms:created>
  <dc:creator>Amelie Bieringer</dc:creator>
</cp:coreProperties>
</file>