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Entwurf von evidenzbasierten Lehr- und Lernstrategien, die das selbstregulierte Lernen in VLE fördern.  </w: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(PHASE DER VORÜBERLEGUNG/PLANUNG/GESTALTUNG)</w:t>
      </w:r>
    </w:p>
    <w:p w:rsidR="00000000" w:rsidDel="00000000" w:rsidP="00000000" w:rsidRDefault="00000000" w:rsidRPr="00000000" w14:paraId="00000003">
      <w:pPr>
        <w:rPr>
          <w:b w:val="1"/>
          <w:sz w:val="32"/>
          <w:szCs w:val="32"/>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Quiz</w:t>
      </w:r>
    </w:p>
    <w:p w:rsidR="00000000" w:rsidDel="00000000" w:rsidP="00000000" w:rsidRDefault="00000000" w:rsidRPr="00000000" w14:paraId="00000005">
      <w:pPr>
        <w:rPr>
          <w:b w:val="1"/>
          <w:sz w:val="32"/>
          <w:szCs w:val="32"/>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1. Welche der folgenden Aussagen über VLEs sind richtig? Wählen Sie alles aus, was zutrifft</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VLEs bieten eine Reihe von interaktiven Möglichkeiten zur Metakognition und Reflexion über das eigene Lernen (z.B. Portfolios der Lernenden)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VLEs erleichtern die Bereitstellung von Feedback durch Foren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VLEs bieten verschiedene technische Lösungen sowie Werkzeuge zur Erleichterung von Kommunikation und Kooperation (z.B. Chat, Wikis, Padlet)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VLEs machen es für Lehrende komplizierter, Unterricht zu planen und zu gestalten, die Leistungen der Lernenden zu verfolgen und die Effizienz des Lehrplans zu überwachen.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spacing w:line="276" w:lineRule="auto"/>
        <w:ind w:left="360" w:firstLine="0"/>
        <w:rPr/>
      </w:pPr>
      <w:r w:rsidDel="00000000" w:rsidR="00000000" w:rsidRPr="00000000">
        <w:rPr>
          <w:rtl w:val="0"/>
        </w:rPr>
      </w:r>
    </w:p>
    <w:p w:rsidR="00000000" w:rsidDel="00000000" w:rsidP="00000000" w:rsidRDefault="00000000" w:rsidRPr="00000000" w14:paraId="0000000D">
      <w:pPr>
        <w:spacing w:line="276" w:lineRule="auto"/>
        <w:ind w:left="360" w:firstLine="0"/>
        <w:rPr>
          <w:i w:val="1"/>
          <w:color w:val="ff0000"/>
        </w:rPr>
      </w:pPr>
      <w:r w:rsidDel="00000000" w:rsidR="00000000" w:rsidRPr="00000000">
        <w:rPr>
          <w:i w:val="1"/>
          <w:color w:val="ff0000"/>
          <w:rtl w:val="0"/>
        </w:rPr>
        <w:t xml:space="preserve">Die Forschung bestätigt, dass es mit VLEs einfacher ist, die Effizienz des Lerndesigns zu messen, den administrativen Arbeitsaufwand zu bewältigen und gleichzeitig die Leistung und das Engagement der Lernenden zu überwachen und zu analysieren.  </w:t>
      </w:r>
    </w:p>
    <w:p w:rsidR="00000000" w:rsidDel="00000000" w:rsidP="00000000" w:rsidRDefault="00000000" w:rsidRPr="00000000" w14:paraId="0000000E">
      <w:pPr>
        <w:spacing w:line="276" w:lineRule="auto"/>
        <w:ind w:left="360" w:firstLine="0"/>
        <w:rPr>
          <w:i w:val="1"/>
          <w:color w:val="ff0000"/>
        </w:rPr>
      </w:pPr>
      <w:r w:rsidDel="00000000" w:rsidR="00000000" w:rsidRPr="00000000">
        <w:rPr>
          <w:rtl w:val="0"/>
        </w:rPr>
      </w:r>
    </w:p>
    <w:p w:rsidR="00000000" w:rsidDel="00000000" w:rsidP="00000000" w:rsidRDefault="00000000" w:rsidRPr="00000000" w14:paraId="0000000F">
      <w:pPr>
        <w:spacing w:line="276" w:lineRule="auto"/>
        <w:ind w:left="360" w:firstLine="0"/>
        <w:rPr>
          <w:i w:val="1"/>
          <w:color w:val="000000"/>
        </w:rPr>
      </w:pPr>
      <w:r w:rsidDel="00000000" w:rsidR="00000000" w:rsidRPr="00000000">
        <w:rPr>
          <w:rtl w:val="0"/>
        </w:rPr>
      </w:r>
    </w:p>
    <w:p w:rsidR="00000000" w:rsidDel="00000000" w:rsidP="00000000" w:rsidRDefault="00000000" w:rsidRPr="00000000" w14:paraId="00000010">
      <w:pPr>
        <w:spacing w:line="276" w:lineRule="auto"/>
        <w:rPr>
          <w:color w:val="000000"/>
        </w:rPr>
      </w:pPr>
      <w:r w:rsidDel="00000000" w:rsidR="00000000" w:rsidRPr="00000000">
        <w:rPr>
          <w:color w:val="000000"/>
          <w:rtl w:val="0"/>
        </w:rPr>
        <w:t xml:space="preserve">2. Welche Maßnahmen sollte ein Lehrer bei der Gestaltung einer Kursstruktur berücksichtigen? (Es kann mehr als eine Antwort ausgewählt werden)</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Klären, welche Ressourcen optional und welche obligatorisch sind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Sicherstellen, dass die Kursstruktur einheitlich und klar ist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Den Studierenden den Lernpfad auf Moodle nicht zu zeigen, um den Kurs für die Studierenden anspruchsvoller zu machen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 Der Lernpfad sollte von Anfang an gezeigt werden</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b05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 Kriterien und Anforderungen für den erfolgreichen Abschluss des Kurses zu erklären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w:t>
      </w:r>
    </w:p>
    <w:p w:rsidR="00000000" w:rsidDel="00000000" w:rsidP="00000000" w:rsidRDefault="00000000" w:rsidRPr="00000000" w14:paraId="00000015">
      <w:pPr>
        <w:spacing w:line="276" w:lineRule="auto"/>
        <w:rPr>
          <w:color w:val="000000"/>
        </w:rPr>
      </w:pPr>
      <w:r w:rsidDel="00000000" w:rsidR="00000000" w:rsidRPr="00000000">
        <w:rPr>
          <w:rtl w:val="0"/>
        </w:rPr>
      </w:r>
    </w:p>
    <w:p w:rsidR="00000000" w:rsidDel="00000000" w:rsidP="00000000" w:rsidRDefault="00000000" w:rsidRPr="00000000" w14:paraId="00000016">
      <w:pPr>
        <w:spacing w:line="276" w:lineRule="auto"/>
        <w:rPr>
          <w:color w:val="000000"/>
        </w:rPr>
      </w:pPr>
      <w:r w:rsidDel="00000000" w:rsidR="00000000" w:rsidRPr="00000000">
        <w:rPr>
          <w:color w:val="000000"/>
          <w:rtl w:val="0"/>
        </w:rPr>
        <w:t xml:space="preserve">3. Mit welchem der folgenden Mittel können Lehrkräfte die Lernenden einbinden und Nachweise über ihr Engagement erbringen?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Feedback-Umfragen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Offene Fragen im Forum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Aktivitäten zur gegenseitigen Bewertung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Alle oben genannten Mittel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line="276" w:lineRule="auto"/>
        <w:rPr>
          <w:color w:val="000000"/>
        </w:rPr>
      </w:pPr>
      <w:r w:rsidDel="00000000" w:rsidR="00000000" w:rsidRPr="00000000">
        <w:rPr>
          <w:rtl w:val="0"/>
        </w:rPr>
      </w:r>
    </w:p>
    <w:p w:rsidR="00000000" w:rsidDel="00000000" w:rsidP="00000000" w:rsidRDefault="00000000" w:rsidRPr="00000000" w14:paraId="0000001D">
      <w:pPr>
        <w:spacing w:line="276" w:lineRule="auto"/>
        <w:rPr>
          <w:color w:val="000000"/>
        </w:rPr>
      </w:pPr>
      <w:r w:rsidDel="00000000" w:rsidR="00000000" w:rsidRPr="00000000">
        <w:rPr>
          <w:color w:val="000000"/>
          <w:rtl w:val="0"/>
        </w:rPr>
        <w:t xml:space="preserve">4. Moodle Quiz-Aktivitäten können sowohl für die summative als auch für die formative Bewertung verwendet werden.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Richtig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Falsch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w:t>
      </w:r>
      <w:r w:rsidDel="00000000" w:rsidR="00000000" w:rsidRPr="00000000">
        <w:rPr>
          <w:rtl w:val="0"/>
        </w:rPr>
      </w:r>
    </w:p>
    <w:p w:rsidR="00000000" w:rsidDel="00000000" w:rsidP="00000000" w:rsidRDefault="00000000" w:rsidRPr="00000000" w14:paraId="00000020">
      <w:pPr>
        <w:spacing w:line="276" w:lineRule="auto"/>
        <w:rPr>
          <w:color w:val="000000"/>
        </w:rPr>
      </w:pPr>
      <w:r w:rsidDel="00000000" w:rsidR="00000000" w:rsidRPr="00000000">
        <w:rPr>
          <w:rtl w:val="0"/>
        </w:rPr>
      </w:r>
    </w:p>
    <w:p w:rsidR="00000000" w:rsidDel="00000000" w:rsidP="00000000" w:rsidRDefault="00000000" w:rsidRPr="00000000" w14:paraId="00000021">
      <w:pPr>
        <w:spacing w:line="276" w:lineRule="auto"/>
        <w:rPr>
          <w:color w:val="000000"/>
        </w:rPr>
      </w:pPr>
      <w:r w:rsidDel="00000000" w:rsidR="00000000" w:rsidRPr="00000000">
        <w:rPr>
          <w:rtl w:val="0"/>
        </w:rPr>
      </w:r>
    </w:p>
    <w:p w:rsidR="00000000" w:rsidDel="00000000" w:rsidP="00000000" w:rsidRDefault="00000000" w:rsidRPr="00000000" w14:paraId="00000022">
      <w:pPr>
        <w:spacing w:line="276" w:lineRule="auto"/>
        <w:rPr>
          <w:color w:val="000000"/>
        </w:rPr>
      </w:pPr>
      <w:r w:rsidDel="00000000" w:rsidR="00000000" w:rsidRPr="00000000">
        <w:rPr>
          <w:color w:val="000000"/>
          <w:rtl w:val="0"/>
        </w:rPr>
        <w:t xml:space="preserve">5. Welche Kursaktivitäten können dazu beitragen, das selbstregulierte Lernen der Studierenden zu unterstützen? Wählen Sie alles aus, was zutrifft</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Verfügbarkeit (Fälligkeitsdatum der Aktivität).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 Nach Abschluss der Verfügbarkeitseinstellungen werden die Studierenden an die Fälligkeitstermine erinnert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Abschluss der Aktivität.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 Nachdem die Verfolgung der Fertigstellung der wichtigsten Lernaktivitäten eingestellt wurde, können die Studierenden ihren Lernfortschritt über den Fertigstellungsbalken verfolgen und so ihr Lernen entsprechend planen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der Dateiübermittlung.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 Die Einstellungen für den Übermittlungstyp beziehen sich auf die Anzahl und den Typ der Dokumente, die von den Lernenden als Übermittlung hochgeladen werden können. Diese Einstellungen unterstützen nicht die Selbstregulierung der Lernenden.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der Rückmeldung.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 Die Möglichkeit, Feedback zu einer bestimmten Aufgabe zu geben und zu erhalten, erlaubt es den Lernenden, über ihr Lernen nachzudenken und ihre Lernstrategien zu überdenken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spacing w:line="276" w:lineRule="auto"/>
        <w:rPr>
          <w:color w:val="000000"/>
        </w:rPr>
      </w:pPr>
      <w:r w:rsidDel="00000000" w:rsidR="00000000" w:rsidRPr="00000000">
        <w:rPr>
          <w:rtl w:val="0"/>
        </w:rPr>
      </w:r>
    </w:p>
    <w:p w:rsidR="00000000" w:rsidDel="00000000" w:rsidP="00000000" w:rsidRDefault="00000000" w:rsidRPr="00000000" w14:paraId="00000028">
      <w:pPr>
        <w:spacing w:line="276" w:lineRule="auto"/>
        <w:rPr>
          <w:color w:val="000000"/>
        </w:rPr>
      </w:pPr>
      <w:r w:rsidDel="00000000" w:rsidR="00000000" w:rsidRPr="00000000">
        <w:rPr>
          <w:rtl w:val="0"/>
        </w:rPr>
      </w:r>
    </w:p>
    <w:p w:rsidR="00000000" w:rsidDel="00000000" w:rsidP="00000000" w:rsidRDefault="00000000" w:rsidRPr="00000000" w14:paraId="00000029">
      <w:pPr>
        <w:spacing w:line="276" w:lineRule="auto"/>
        <w:rPr>
          <w:color w:val="000000"/>
        </w:rPr>
      </w:pPr>
      <w:r w:rsidDel="00000000" w:rsidR="00000000" w:rsidRPr="00000000">
        <w:rPr>
          <w:rtl w:val="0"/>
        </w:rPr>
      </w:r>
    </w:p>
    <w:p w:rsidR="00000000" w:rsidDel="00000000" w:rsidP="00000000" w:rsidRDefault="00000000" w:rsidRPr="00000000" w14:paraId="0000002A">
      <w:pPr>
        <w:spacing w:line="276" w:lineRule="auto"/>
        <w:rPr>
          <w:color w:val="000000"/>
        </w:rPr>
      </w:pPr>
      <w:r w:rsidDel="00000000" w:rsidR="00000000" w:rsidRPr="00000000">
        <w:rPr>
          <w:rtl w:val="0"/>
        </w:rPr>
      </w:r>
    </w:p>
    <w:p w:rsidR="00000000" w:rsidDel="00000000" w:rsidP="00000000" w:rsidRDefault="00000000" w:rsidRPr="00000000" w14:paraId="0000002B">
      <w:pPr>
        <w:spacing w:line="276" w:lineRule="auto"/>
        <w:rPr>
          <w:color w:val="000000"/>
        </w:rPr>
      </w:pPr>
      <w:r w:rsidDel="00000000" w:rsidR="00000000" w:rsidRPr="00000000">
        <w:rPr>
          <w:rtl w:val="0"/>
        </w:rPr>
      </w:r>
    </w:p>
    <w:p w:rsidR="00000000" w:rsidDel="00000000" w:rsidP="00000000" w:rsidRDefault="00000000" w:rsidRPr="00000000" w14:paraId="0000002C">
      <w:pPr>
        <w:spacing w:line="276" w:lineRule="auto"/>
        <w:rPr>
          <w:color w:val="000000"/>
        </w:rPr>
      </w:pPr>
      <w:r w:rsidDel="00000000" w:rsidR="00000000" w:rsidRPr="00000000">
        <w:rPr>
          <w:color w:val="000000"/>
          <w:rtl w:val="0"/>
        </w:rPr>
        <w:t xml:space="preserve">6. Wählen Sie eine Lernstrategie, die die SRL der Studierenden nicht unterstützt.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Einführung eines Studienführers mit allen Themen, Fristen und Erwartungen.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Vernachlässigung der Vorerfahrungen und des Vorwissens der Lernenden und Konzentration auf den Kursinhalt, der vor Beginn des Semesters festgelegt wird. </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Richtig! Es ist wichtig, die Lernenden zu kennen und einen Kurs zu konzipieren, der die Lernenden anspricht, indem er das vermittelt, was sie wissen müssen.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Selbsteinschätzungsaktivitäten für Studierende, um zu reflektieren, was sie bereits wissen und was sie noch lernen müssen, um in einem Kurs erfolgreich zu sein oder eine Aufgabe zu erfüllen.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Gestaltung von Feedback-Aktivitäten, bei denen die Studierenden aufgefordert werden, ihre Ideen über die Nützlichkeit von Kursressourcen mitzuteilen.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Falsch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rPr>
          <w:color w:val="000000"/>
        </w:rPr>
      </w:pPr>
      <w:r w:rsidDel="00000000" w:rsidR="00000000" w:rsidRPr="00000000">
        <w:rPr>
          <w:rtl w:val="0"/>
        </w:rPr>
      </w:r>
    </w:p>
    <w:p w:rsidR="00000000" w:rsidDel="00000000" w:rsidP="00000000" w:rsidRDefault="00000000" w:rsidRPr="00000000" w14:paraId="00000032">
      <w:pPr>
        <w:rPr>
          <w:color w:val="000000"/>
        </w:rPr>
      </w:pPr>
      <w:r w:rsidDel="00000000" w:rsidR="00000000" w:rsidRPr="00000000">
        <w:rPr>
          <w:rtl w:val="0"/>
        </w:rPr>
      </w:r>
    </w:p>
    <w:p w:rsidR="00000000" w:rsidDel="00000000" w:rsidP="00000000" w:rsidRDefault="00000000" w:rsidRPr="00000000" w14:paraId="00000033">
      <w:pPr>
        <w:rPr>
          <w:color w:val="000000"/>
        </w:rPr>
      </w:pPr>
      <w:r w:rsidDel="00000000" w:rsidR="00000000" w:rsidRPr="00000000">
        <w:rPr>
          <w:rtl w:val="0"/>
        </w:rPr>
      </w:r>
    </w:p>
    <w:p w:rsidR="00000000" w:rsidDel="00000000" w:rsidP="00000000" w:rsidRDefault="00000000" w:rsidRPr="00000000" w14:paraId="00000034">
      <w:pPr>
        <w:rPr>
          <w:color w:val="000000"/>
        </w:rPr>
      </w:pPr>
      <w:r w:rsidDel="00000000" w:rsidR="00000000" w:rsidRPr="00000000">
        <w:rPr>
          <w:rtl w:val="0"/>
        </w:rPr>
      </w:r>
    </w:p>
    <w:p w:rsidR="00000000" w:rsidDel="00000000" w:rsidP="00000000" w:rsidRDefault="00000000" w:rsidRPr="00000000" w14:paraId="00000035">
      <w:pPr>
        <w:spacing w:line="276" w:lineRule="auto"/>
        <w:rPr>
          <w:b w:val="1"/>
          <w:color w:val="000000"/>
          <w:sz w:val="28"/>
          <w:szCs w:val="28"/>
        </w:rPr>
      </w:pPr>
      <w:r w:rsidDel="00000000" w:rsidR="00000000" w:rsidRPr="00000000">
        <w:rPr>
          <w:b w:val="1"/>
          <w:color w:val="000000"/>
          <w:sz w:val="28"/>
          <w:szCs w:val="28"/>
          <w:rtl w:val="0"/>
        </w:rPr>
        <w:t xml:space="preserve">Fragen zur Selbstreflexion</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0" w:right="0" w:hanging="7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Welche Lernaktivitäten würden Sie konzipieren, um die Studierenden zu ermutigen, ihr Verständnis eines Themas/Konzepts mitzuteilen?</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0" w:right="0" w:hanging="7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Welche Lernaktivitäten können Ihnen helfen, etwas über die Vorerfahrungen der Lernenden zu erfahren, damit Sie die Lerninhalte an diese anpassen können?</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0" w:right="0" w:hanging="7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Welche Aktivitätseinstellungen sollten konfiguriert werden, um Daten über das Engagement der Studierenden und das Lerndesign zu generieren? </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0" w:right="0" w:hanging="7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Welche Aktivitäten können so gestaltet werden, dass sie die Selbstreflexion der Studierenden über ihren Lernprozess fördern? Welche Tools können diese Aktivitäten unterstützen?</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0" w:right="0" w:hanging="7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Welche Aktivitäten würden Sie planen, um Informationen darüber zu sammeln, wie das Kursdesign verbessert werden kann?</w:t>
      </w:r>
    </w:p>
    <w:p w:rsidR="00000000" w:rsidDel="00000000" w:rsidP="00000000" w:rsidRDefault="00000000" w:rsidRPr="00000000" w14:paraId="0000003B">
      <w:pPr>
        <w:ind w:left="360" w:firstLine="0"/>
        <w:rPr>
          <w:i w:val="1"/>
          <w:color w:val="ff0000"/>
        </w:rPr>
      </w:pPr>
      <w:r w:rsidDel="00000000" w:rsidR="00000000" w:rsidRPr="00000000">
        <w:rPr>
          <w:rtl w:val="0"/>
        </w:rPr>
      </w:r>
    </w:p>
    <w:p w:rsidR="00000000" w:rsidDel="00000000" w:rsidP="00000000" w:rsidRDefault="00000000" w:rsidRPr="00000000" w14:paraId="0000003C">
      <w:pPr>
        <w:ind w:left="360" w:firstLine="0"/>
        <w:rPr>
          <w:i w:val="1"/>
          <w:color w:val="ff0000"/>
        </w:rPr>
      </w:pPr>
      <w:r w:rsidDel="00000000" w:rsidR="00000000" w:rsidRPr="00000000">
        <w:rPr>
          <w:rtl w:val="0"/>
        </w:rPr>
      </w:r>
    </w:p>
    <w:p w:rsidR="00000000" w:rsidDel="00000000" w:rsidP="00000000" w:rsidRDefault="00000000" w:rsidRPr="00000000" w14:paraId="0000003D">
      <w:pPr>
        <w:ind w:left="360" w:firstLine="0"/>
        <w:rPr>
          <w:color w:val="ff0000"/>
        </w:rPr>
      </w:pPr>
      <w:r w:rsidDel="00000000" w:rsidR="00000000" w:rsidRPr="00000000">
        <w:rPr>
          <w:rtl w:val="0"/>
        </w:rPr>
      </w:r>
    </w:p>
    <w:p w:rsidR="00000000" w:rsidDel="00000000" w:rsidP="00000000" w:rsidRDefault="00000000" w:rsidRPr="00000000" w14:paraId="0000003E">
      <w:pPr>
        <w:ind w:left="360" w:firstLine="0"/>
        <w:rPr>
          <w:i w:val="1"/>
        </w:rPr>
      </w:pPr>
      <w:r w:rsidDel="00000000" w:rsidR="00000000" w:rsidRPr="00000000">
        <w:rPr>
          <w:rtl w:val="0"/>
        </w:rPr>
      </w:r>
    </w:p>
    <w:p w:rsidR="00000000" w:rsidDel="00000000" w:rsidP="00000000" w:rsidRDefault="00000000" w:rsidRPr="00000000" w14:paraId="0000003F">
      <w:pPr>
        <w:ind w:left="360" w:firstLine="0"/>
        <w:rPr>
          <w:i w:val="1"/>
        </w:rPr>
      </w:pPr>
      <w:r w:rsidDel="00000000" w:rsidR="00000000" w:rsidRPr="00000000">
        <w:rPr>
          <w:rtl w:val="0"/>
        </w:rPr>
      </w:r>
    </w:p>
    <w:p w:rsidR="00000000" w:rsidDel="00000000" w:rsidP="00000000" w:rsidRDefault="00000000" w:rsidRPr="00000000" w14:paraId="00000040">
      <w:pPr>
        <w:ind w:left="360" w:firstLine="0"/>
        <w:rPr/>
      </w:pPr>
      <w:r w:rsidDel="00000000" w:rsidR="00000000" w:rsidRPr="00000000">
        <w:rPr>
          <w:rtl w:val="0"/>
        </w:rPr>
      </w:r>
    </w:p>
    <w:p w:rsidR="00000000" w:rsidDel="00000000" w:rsidP="00000000" w:rsidRDefault="00000000" w:rsidRPr="00000000" w14:paraId="00000041">
      <w:pPr>
        <w:rPr>
          <w:b w:val="1"/>
          <w:sz w:val="32"/>
          <w:szCs w:val="32"/>
        </w:rPr>
      </w:pPr>
      <w:r w:rsidDel="00000000" w:rsidR="00000000" w:rsidRPr="00000000">
        <w:rPr>
          <w:rtl w:val="0"/>
        </w:rPr>
      </w:r>
    </w:p>
    <w:p w:rsidR="00000000" w:rsidDel="00000000" w:rsidP="00000000" w:rsidRDefault="00000000" w:rsidRPr="00000000" w14:paraId="00000042">
      <w:pPr>
        <w:rPr>
          <w:b w:val="1"/>
          <w:sz w:val="32"/>
          <w:szCs w:val="32"/>
        </w:rPr>
      </w:pPr>
      <w:r w:rsidDel="00000000" w:rsidR="00000000" w:rsidRPr="00000000">
        <w:rPr>
          <w:rtl w:val="0"/>
        </w:rPr>
      </w:r>
    </w:p>
    <w:sectPr>
      <w:headerReference r:id="rId7" w:type="default"/>
      <w:footerReference r:id="rId8" w:type="default"/>
      <w:footerReference r:id="rId9" w:type="even"/>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i w:val="1"/>
        <w:sz w:val="20"/>
        <w:szCs w:val="2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rPr/>
    </w:pPr>
    <w:r w:rsidDel="00000000" w:rsidR="00000000" w:rsidRPr="00000000">
      <w:rPr/>
      <w:drawing>
        <wp:inline distB="114300" distT="114300" distL="114300" distR="114300">
          <wp:extent cx="1044677" cy="190500"/>
          <wp:effectExtent b="0" l="0" r="0" t="0"/>
          <wp:docPr id="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i w:val="1"/>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Trainingsmaterial für HE-Lehrkräfte</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28582</wp:posOffset>
          </wp:positionV>
          <wp:extent cx="2033588" cy="430182"/>
          <wp:effectExtent b="0" l="0" r="0" t="0"/>
          <wp:wrapNone/>
          <wp:docPr id="2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28579</wp:posOffset>
          </wp:positionV>
          <wp:extent cx="1446609" cy="428625"/>
          <wp:effectExtent b="0" l="0" r="0" t="0"/>
          <wp:wrapNone/>
          <wp:docPr descr="Ein Bild, das Text, ClipArt enthält.&#10;&#10;Automatisch generierte Beschreibung" id="30" name="image1.png"/>
          <a:graphic>
            <a:graphicData uri="http://schemas.openxmlformats.org/drawingml/2006/picture">
              <pic:pic>
                <pic:nvPicPr>
                  <pic:cNvPr descr="Ein Bild, das Text, ClipArt enthält.&#10;&#10;Automatisch generierte Beschreibung" id="0" name="image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44">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45">
    <w:pPr>
      <w:rPr>
        <w:i w:val="1"/>
        <w:sz w:val="20"/>
        <w:szCs w:val="20"/>
      </w:rPr>
    </w:pPr>
    <w:r w:rsidDel="00000000" w:rsidR="00000000" w:rsidRPr="00000000">
      <w:rPr>
        <w:rtl w:val="0"/>
      </w:rPr>
    </w:r>
  </w:p>
  <w:p w:rsidR="00000000" w:rsidDel="00000000" w:rsidP="00000000" w:rsidRDefault="00000000" w:rsidRPr="00000000" w14:paraId="00000046">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71" w:hanging="360.00000000000006"/>
      </w:pPr>
      <w:rPr>
        <w:rFonts w:ascii="Noto Sans Symbols" w:cs="Noto Sans Symbols" w:eastAsia="Noto Sans Symbols" w:hAnsi="Noto Sans Symbols"/>
      </w:rPr>
    </w:lvl>
    <w:lvl w:ilvl="1">
      <w:start w:val="1"/>
      <w:numFmt w:val="bullet"/>
      <w:lvlText w:val="o"/>
      <w:lvlJc w:val="left"/>
      <w:pPr>
        <w:ind w:left="1491" w:hanging="360"/>
      </w:pPr>
      <w:rPr>
        <w:rFonts w:ascii="Courier New" w:cs="Courier New" w:eastAsia="Courier New" w:hAnsi="Courier New"/>
      </w:rPr>
    </w:lvl>
    <w:lvl w:ilvl="2">
      <w:start w:val="1"/>
      <w:numFmt w:val="bullet"/>
      <w:lvlText w:val="▪"/>
      <w:lvlJc w:val="left"/>
      <w:pPr>
        <w:ind w:left="2211" w:hanging="360"/>
      </w:pPr>
      <w:rPr>
        <w:rFonts w:ascii="Noto Sans Symbols" w:cs="Noto Sans Symbols" w:eastAsia="Noto Sans Symbols" w:hAnsi="Noto Sans Symbols"/>
      </w:rPr>
    </w:lvl>
    <w:lvl w:ilvl="3">
      <w:start w:val="1"/>
      <w:numFmt w:val="bullet"/>
      <w:lvlText w:val="●"/>
      <w:lvlJc w:val="left"/>
      <w:pPr>
        <w:ind w:left="2931" w:hanging="360"/>
      </w:pPr>
      <w:rPr>
        <w:rFonts w:ascii="Noto Sans Symbols" w:cs="Noto Sans Symbols" w:eastAsia="Noto Sans Symbols" w:hAnsi="Noto Sans Symbols"/>
      </w:rPr>
    </w:lvl>
    <w:lvl w:ilvl="4">
      <w:start w:val="1"/>
      <w:numFmt w:val="bullet"/>
      <w:lvlText w:val="o"/>
      <w:lvlJc w:val="left"/>
      <w:pPr>
        <w:ind w:left="3651" w:hanging="360"/>
      </w:pPr>
      <w:rPr>
        <w:rFonts w:ascii="Courier New" w:cs="Courier New" w:eastAsia="Courier New" w:hAnsi="Courier New"/>
      </w:rPr>
    </w:lvl>
    <w:lvl w:ilvl="5">
      <w:start w:val="1"/>
      <w:numFmt w:val="bullet"/>
      <w:lvlText w:val="▪"/>
      <w:lvlJc w:val="left"/>
      <w:pPr>
        <w:ind w:left="4371" w:hanging="360"/>
      </w:pPr>
      <w:rPr>
        <w:rFonts w:ascii="Noto Sans Symbols" w:cs="Noto Sans Symbols" w:eastAsia="Noto Sans Symbols" w:hAnsi="Noto Sans Symbols"/>
      </w:rPr>
    </w:lvl>
    <w:lvl w:ilvl="6">
      <w:start w:val="1"/>
      <w:numFmt w:val="bullet"/>
      <w:lvlText w:val="●"/>
      <w:lvlJc w:val="left"/>
      <w:pPr>
        <w:ind w:left="5091" w:hanging="360"/>
      </w:pPr>
      <w:rPr>
        <w:rFonts w:ascii="Noto Sans Symbols" w:cs="Noto Sans Symbols" w:eastAsia="Noto Sans Symbols" w:hAnsi="Noto Sans Symbols"/>
      </w:rPr>
    </w:lvl>
    <w:lvl w:ilvl="7">
      <w:start w:val="1"/>
      <w:numFmt w:val="bullet"/>
      <w:lvlText w:val="o"/>
      <w:lvlJc w:val="left"/>
      <w:pPr>
        <w:ind w:left="5811" w:hanging="360"/>
      </w:pPr>
      <w:rPr>
        <w:rFonts w:ascii="Courier New" w:cs="Courier New" w:eastAsia="Courier New" w:hAnsi="Courier New"/>
      </w:rPr>
    </w:lvl>
    <w:lvl w:ilvl="8">
      <w:start w:val="1"/>
      <w:numFmt w:val="bullet"/>
      <w:lvlText w:val="▪"/>
      <w:lvlJc w:val="left"/>
      <w:pPr>
        <w:ind w:left="6531" w:hanging="360"/>
      </w:pPr>
      <w:rPr>
        <w:rFonts w:ascii="Noto Sans Symbols" w:cs="Noto Sans Symbols" w:eastAsia="Noto Sans Symbols" w:hAnsi="Noto Sans Symbols"/>
      </w:rPr>
    </w:lvl>
  </w:abstractNum>
  <w:abstractNum w:abstractNumId="3">
    <w:lvl w:ilvl="0">
      <w:start w:val="1"/>
      <w:numFmt w:val="bullet"/>
      <w:lvlText w:val="●"/>
      <w:lvlJc w:val="left"/>
      <w:pPr>
        <w:ind w:left="771" w:hanging="360.00000000000006"/>
      </w:pPr>
      <w:rPr>
        <w:rFonts w:ascii="Noto Sans Symbols" w:cs="Noto Sans Symbols" w:eastAsia="Noto Sans Symbols" w:hAnsi="Noto Sans Symbols"/>
      </w:rPr>
    </w:lvl>
    <w:lvl w:ilvl="1">
      <w:start w:val="1"/>
      <w:numFmt w:val="bullet"/>
      <w:lvlText w:val="o"/>
      <w:lvlJc w:val="left"/>
      <w:pPr>
        <w:ind w:left="1491" w:hanging="360"/>
      </w:pPr>
      <w:rPr>
        <w:rFonts w:ascii="Courier New" w:cs="Courier New" w:eastAsia="Courier New" w:hAnsi="Courier New"/>
      </w:rPr>
    </w:lvl>
    <w:lvl w:ilvl="2">
      <w:start w:val="1"/>
      <w:numFmt w:val="bullet"/>
      <w:lvlText w:val="▪"/>
      <w:lvlJc w:val="left"/>
      <w:pPr>
        <w:ind w:left="2211" w:hanging="360"/>
      </w:pPr>
      <w:rPr>
        <w:rFonts w:ascii="Noto Sans Symbols" w:cs="Noto Sans Symbols" w:eastAsia="Noto Sans Symbols" w:hAnsi="Noto Sans Symbols"/>
      </w:rPr>
    </w:lvl>
    <w:lvl w:ilvl="3">
      <w:start w:val="1"/>
      <w:numFmt w:val="bullet"/>
      <w:lvlText w:val="●"/>
      <w:lvlJc w:val="left"/>
      <w:pPr>
        <w:ind w:left="2931" w:hanging="360"/>
      </w:pPr>
      <w:rPr>
        <w:rFonts w:ascii="Noto Sans Symbols" w:cs="Noto Sans Symbols" w:eastAsia="Noto Sans Symbols" w:hAnsi="Noto Sans Symbols"/>
      </w:rPr>
    </w:lvl>
    <w:lvl w:ilvl="4">
      <w:start w:val="1"/>
      <w:numFmt w:val="bullet"/>
      <w:lvlText w:val="o"/>
      <w:lvlJc w:val="left"/>
      <w:pPr>
        <w:ind w:left="3651" w:hanging="360"/>
      </w:pPr>
      <w:rPr>
        <w:rFonts w:ascii="Courier New" w:cs="Courier New" w:eastAsia="Courier New" w:hAnsi="Courier New"/>
      </w:rPr>
    </w:lvl>
    <w:lvl w:ilvl="5">
      <w:start w:val="1"/>
      <w:numFmt w:val="bullet"/>
      <w:lvlText w:val="▪"/>
      <w:lvlJc w:val="left"/>
      <w:pPr>
        <w:ind w:left="4371" w:hanging="360"/>
      </w:pPr>
      <w:rPr>
        <w:rFonts w:ascii="Noto Sans Symbols" w:cs="Noto Sans Symbols" w:eastAsia="Noto Sans Symbols" w:hAnsi="Noto Sans Symbols"/>
      </w:rPr>
    </w:lvl>
    <w:lvl w:ilvl="6">
      <w:start w:val="1"/>
      <w:numFmt w:val="bullet"/>
      <w:lvlText w:val="●"/>
      <w:lvlJc w:val="left"/>
      <w:pPr>
        <w:ind w:left="5091" w:hanging="360"/>
      </w:pPr>
      <w:rPr>
        <w:rFonts w:ascii="Noto Sans Symbols" w:cs="Noto Sans Symbols" w:eastAsia="Noto Sans Symbols" w:hAnsi="Noto Sans Symbols"/>
      </w:rPr>
    </w:lvl>
    <w:lvl w:ilvl="7">
      <w:start w:val="1"/>
      <w:numFmt w:val="bullet"/>
      <w:lvlText w:val="o"/>
      <w:lvlJc w:val="left"/>
      <w:pPr>
        <w:ind w:left="5811" w:hanging="360"/>
      </w:pPr>
      <w:rPr>
        <w:rFonts w:ascii="Courier New" w:cs="Courier New" w:eastAsia="Courier New" w:hAnsi="Courier New"/>
      </w:rPr>
    </w:lvl>
    <w:lvl w:ilvl="8">
      <w:start w:val="1"/>
      <w:numFmt w:val="bullet"/>
      <w:lvlText w:val="▪"/>
      <w:lvlJc w:val="left"/>
      <w:pPr>
        <w:ind w:left="6531"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060" w:hanging="7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AE78EE"/>
    <w:pPr>
      <w:tabs>
        <w:tab w:val="center" w:pos="4536"/>
        <w:tab w:val="right" w:pos="9072"/>
      </w:tabs>
    </w:pPr>
  </w:style>
  <w:style w:type="character" w:styleId="KopfzeileZchn" w:customStyle="1">
    <w:name w:val="Kopfzeile Zchn"/>
    <w:basedOn w:val="Absatz-Standardschriftart"/>
    <w:link w:val="Kopfzeile"/>
    <w:uiPriority w:val="99"/>
    <w:rsid w:val="00AE78EE"/>
  </w:style>
  <w:style w:type="paragraph" w:styleId="Fuzeile">
    <w:name w:val="footer"/>
    <w:basedOn w:val="Standard"/>
    <w:link w:val="FuzeileZchn"/>
    <w:uiPriority w:val="99"/>
    <w:unhideWhenUsed w:val="1"/>
    <w:rsid w:val="00AE78EE"/>
    <w:pPr>
      <w:tabs>
        <w:tab w:val="center" w:pos="4536"/>
        <w:tab w:val="right" w:pos="9072"/>
      </w:tabs>
    </w:pPr>
  </w:style>
  <w:style w:type="character" w:styleId="FuzeileZchn" w:customStyle="1">
    <w:name w:val="Fußzeile Zchn"/>
    <w:basedOn w:val="Absatz-Standardschriftart"/>
    <w:link w:val="Fuzeile"/>
    <w:uiPriority w:val="99"/>
    <w:rsid w:val="00AE78EE"/>
  </w:style>
  <w:style w:type="paragraph" w:styleId="Listenabsatz">
    <w:name w:val="List Paragraph"/>
    <w:basedOn w:val="Standard"/>
    <w:uiPriority w:val="34"/>
    <w:qFormat w:val="1"/>
    <w:rsid w:val="00AE78EE"/>
    <w:pPr>
      <w:ind w:left="720"/>
      <w:contextualSpacing w:val="1"/>
    </w:pPr>
  </w:style>
  <w:style w:type="character" w:styleId="Seitenzahl">
    <w:name w:val="page number"/>
    <w:basedOn w:val="Absatz-Standardschriftart"/>
    <w:uiPriority w:val="99"/>
    <w:semiHidden w:val="1"/>
    <w:unhideWhenUsed w:val="1"/>
    <w:rsid w:val="003A3C3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P50um95D7/GIKOnnmCmW1auxw==">CgMxLjA4AHIhMThYeUFjX2NkRjRUWjlFTnJfUHZZM3hvbWRvUlpKbHNa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2023-01-30T12:32:00Z</dcterms:created>
  <dc:creator>Amelie Bieringer</dc:creator>
</cp:coreProperties>
</file>