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Designing evidence-based teaching and learning strategies that foster self-regulated learning in VLE.  (FORETHOUGHT/PLANNING/DESIGNING PHASE) </w:t>
      </w:r>
    </w:p>
    <w:p w:rsidR="00000000" w:rsidDel="00000000" w:rsidP="00000000" w:rsidRDefault="00000000" w:rsidRPr="00000000" w14:paraId="00000002">
      <w:pPr>
        <w:ind w:left="0" w:firstLine="0"/>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03">
      <w:pPr>
        <w:ind w:left="0" w:firstLine="0"/>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Quiz</w:t>
      </w:r>
    </w:p>
    <w:p w:rsidR="00000000" w:rsidDel="00000000" w:rsidP="00000000" w:rsidRDefault="00000000" w:rsidRPr="00000000" w14:paraId="00000004">
      <w:pPr>
        <w:ind w:left="0" w:firstLine="0"/>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05">
      <w:pPr>
        <w:ind w:left="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1. Which of the following statements are true about VLEs? Select all that apply</w:t>
      </w:r>
    </w:p>
    <w:p w:rsidR="00000000" w:rsidDel="00000000" w:rsidP="00000000" w:rsidRDefault="00000000" w:rsidRPr="00000000" w14:paraId="00000006">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VLEs facilitate a number of interactive opportunities for metacognition and reflection on one’s own learning (e.g., learners’ portfolios)  </w:t>
      </w:r>
      <w:r w:rsidDel="00000000" w:rsidR="00000000" w:rsidRPr="00000000">
        <w:rPr>
          <w:rFonts w:ascii="Calibri" w:cs="Calibri" w:eastAsia="Calibri" w:hAnsi="Calibri"/>
          <w:i w:val="1"/>
          <w:color w:val="00ff00"/>
          <w:rtl w:val="0"/>
        </w:rPr>
        <w:t xml:space="preserve">Correct!</w:t>
      </w:r>
      <w:r w:rsidDel="00000000" w:rsidR="00000000" w:rsidRPr="00000000">
        <w:rPr>
          <w:rtl w:val="0"/>
        </w:rPr>
      </w:r>
    </w:p>
    <w:p w:rsidR="00000000" w:rsidDel="00000000" w:rsidP="00000000" w:rsidRDefault="00000000" w:rsidRPr="00000000" w14:paraId="00000007">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VLEs facilitate feedback provision through forums </w:t>
      </w:r>
      <w:r w:rsidDel="00000000" w:rsidR="00000000" w:rsidRPr="00000000">
        <w:rPr>
          <w:rFonts w:ascii="Calibri" w:cs="Calibri" w:eastAsia="Calibri" w:hAnsi="Calibri"/>
          <w:i w:val="1"/>
          <w:color w:val="00ff00"/>
          <w:rtl w:val="0"/>
        </w:rPr>
        <w:t xml:space="preserve">Correct!</w:t>
      </w:r>
      <w:r w:rsidDel="00000000" w:rsidR="00000000" w:rsidRPr="00000000">
        <w:rPr>
          <w:rtl w:val="0"/>
        </w:rPr>
      </w:r>
    </w:p>
    <w:p w:rsidR="00000000" w:rsidDel="00000000" w:rsidP="00000000" w:rsidRDefault="00000000" w:rsidRPr="00000000" w14:paraId="00000008">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VLEs offer different technical solutions as well as tools to facilitate communication and cooperation (e.g., chat, wikis, Padlet) </w:t>
      </w:r>
      <w:r w:rsidDel="00000000" w:rsidR="00000000" w:rsidRPr="00000000">
        <w:rPr>
          <w:rFonts w:ascii="Calibri" w:cs="Calibri" w:eastAsia="Calibri" w:hAnsi="Calibri"/>
          <w:i w:val="1"/>
          <w:color w:val="00ff00"/>
          <w:rtl w:val="0"/>
        </w:rPr>
        <w:t xml:space="preserve">Correct!</w:t>
      </w:r>
      <w:r w:rsidDel="00000000" w:rsidR="00000000" w:rsidRPr="00000000">
        <w:rPr>
          <w:rtl w:val="0"/>
        </w:rPr>
      </w:r>
    </w:p>
    <w:p w:rsidR="00000000" w:rsidDel="00000000" w:rsidP="00000000" w:rsidRDefault="00000000" w:rsidRPr="00000000" w14:paraId="00000009">
      <w:pPr>
        <w:numPr>
          <w:ilvl w:val="0"/>
          <w:numId w:val="6"/>
        </w:numPr>
        <w:ind w:left="720" w:hanging="360"/>
        <w:rPr>
          <w:rFonts w:ascii="Calibri" w:cs="Calibri" w:eastAsia="Calibri" w:hAnsi="Calibri"/>
          <w:b w:val="1"/>
        </w:rPr>
      </w:pPr>
      <w:r w:rsidDel="00000000" w:rsidR="00000000" w:rsidRPr="00000000">
        <w:rPr>
          <w:rFonts w:ascii="Calibri" w:cs="Calibri" w:eastAsia="Calibri" w:hAnsi="Calibri"/>
          <w:rtl w:val="0"/>
        </w:rPr>
        <w:t xml:space="preserve">VLEs make it more complicated for teachers to plan and design lessons, track learners’ performance and monitor the efficiency of the course curriculum.</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color w:val="ff0000"/>
          <w:rtl w:val="0"/>
        </w:rPr>
        <w:t xml:space="preserve"> </w:t>
      </w:r>
      <w:r w:rsidDel="00000000" w:rsidR="00000000" w:rsidRPr="00000000">
        <w:rPr>
          <w:rFonts w:ascii="Calibri" w:cs="Calibri" w:eastAsia="Calibri" w:hAnsi="Calibri"/>
          <w:i w:val="1"/>
          <w:color w:val="ff0000"/>
          <w:rtl w:val="0"/>
        </w:rPr>
        <w:t xml:space="preserve">Incorrect. </w:t>
      </w:r>
      <w:r w:rsidDel="00000000" w:rsidR="00000000" w:rsidRPr="00000000">
        <w:rPr>
          <w:rtl w:val="0"/>
        </w:rPr>
      </w:r>
    </w:p>
    <w:p w:rsidR="00000000" w:rsidDel="00000000" w:rsidP="00000000" w:rsidRDefault="00000000" w:rsidRPr="00000000" w14:paraId="0000000A">
      <w:pPr>
        <w:ind w:left="720" w:firstLine="0"/>
        <w:jc w:val="both"/>
        <w:rPr>
          <w:rFonts w:ascii="Calibri" w:cs="Calibri" w:eastAsia="Calibri" w:hAnsi="Calibri"/>
          <w:i w:val="1"/>
          <w:color w:val="00ff00"/>
        </w:rPr>
      </w:pPr>
      <w:r w:rsidDel="00000000" w:rsidR="00000000" w:rsidRPr="00000000">
        <w:rPr>
          <w:rFonts w:ascii="Calibri" w:cs="Calibri" w:eastAsia="Calibri" w:hAnsi="Calibri"/>
          <w:i w:val="1"/>
          <w:color w:val="ff0000"/>
          <w:rtl w:val="0"/>
        </w:rPr>
        <w:t xml:space="preserve">Research confirms that with VLEs it is easier to measure the efficiency of learning design, manage administrative workload and, at the same time, monitor and analyse learners’ performance and level of engagement. </w:t>
      </w:r>
      <w:r w:rsidDel="00000000" w:rsidR="00000000" w:rsidRPr="00000000">
        <w:rPr>
          <w:rFonts w:ascii="Calibri" w:cs="Calibri" w:eastAsia="Calibri" w:hAnsi="Calibri"/>
          <w:i w:val="1"/>
          <w:color w:val="00ff00"/>
          <w:rtl w:val="0"/>
        </w:rPr>
        <w:t xml:space="preserve"> </w:t>
      </w:r>
    </w:p>
    <w:p w:rsidR="00000000" w:rsidDel="00000000" w:rsidP="00000000" w:rsidRDefault="00000000" w:rsidRPr="00000000" w14:paraId="0000000B">
      <w:pPr>
        <w:ind w:left="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C">
      <w:pPr>
        <w:ind w:left="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2. What actions should a teacher take into account when designing a course structure? (More than one answer can be selected)</w:t>
      </w:r>
    </w:p>
    <w:p w:rsidR="00000000" w:rsidDel="00000000" w:rsidP="00000000" w:rsidRDefault="00000000" w:rsidRPr="00000000" w14:paraId="0000000D">
      <w:pPr>
        <w:numPr>
          <w:ilvl w:val="0"/>
          <w:numId w:val="2"/>
        </w:numPr>
        <w:ind w:left="720" w:hanging="36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To clarify which resources are optional and which resources are compulsory </w:t>
      </w:r>
      <w:r w:rsidDel="00000000" w:rsidR="00000000" w:rsidRPr="00000000">
        <w:rPr>
          <w:rFonts w:ascii="Calibri" w:cs="Calibri" w:eastAsia="Calibri" w:hAnsi="Calibri"/>
          <w:i w:val="1"/>
          <w:color w:val="00ff00"/>
          <w:rtl w:val="0"/>
        </w:rPr>
        <w:t xml:space="preserve">Correct!</w:t>
      </w:r>
      <w:r w:rsidDel="00000000" w:rsidR="00000000" w:rsidRPr="00000000">
        <w:rPr>
          <w:rtl w:val="0"/>
        </w:rPr>
      </w:r>
    </w:p>
    <w:p w:rsidR="00000000" w:rsidDel="00000000" w:rsidP="00000000" w:rsidRDefault="00000000" w:rsidRPr="00000000" w14:paraId="0000000E">
      <w:pPr>
        <w:numPr>
          <w:ilvl w:val="0"/>
          <w:numId w:val="2"/>
        </w:numPr>
        <w:ind w:left="720" w:hanging="36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To make sure that the course structure is consistent and clear  </w:t>
      </w:r>
      <w:r w:rsidDel="00000000" w:rsidR="00000000" w:rsidRPr="00000000">
        <w:rPr>
          <w:rFonts w:ascii="Calibri" w:cs="Calibri" w:eastAsia="Calibri" w:hAnsi="Calibri"/>
          <w:i w:val="1"/>
          <w:color w:val="00ff00"/>
          <w:rtl w:val="0"/>
        </w:rPr>
        <w:t xml:space="preserve">Correct!</w:t>
      </w:r>
      <w:r w:rsidDel="00000000" w:rsidR="00000000" w:rsidRPr="00000000">
        <w:rPr>
          <w:rtl w:val="0"/>
        </w:rPr>
      </w:r>
    </w:p>
    <w:p w:rsidR="00000000" w:rsidDel="00000000" w:rsidP="00000000" w:rsidRDefault="00000000" w:rsidRPr="00000000" w14:paraId="0000000F">
      <w:pPr>
        <w:numPr>
          <w:ilvl w:val="0"/>
          <w:numId w:val="2"/>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To not show students the learning pathway on Moodle to make the course more challenging for students    </w:t>
      </w:r>
      <w:r w:rsidDel="00000000" w:rsidR="00000000" w:rsidRPr="00000000">
        <w:rPr>
          <w:rFonts w:ascii="Calibri" w:cs="Calibri" w:eastAsia="Calibri" w:hAnsi="Calibri"/>
          <w:i w:val="1"/>
          <w:color w:val="ff0000"/>
          <w:highlight w:val="white"/>
          <w:rtl w:val="0"/>
        </w:rPr>
        <w:t xml:space="preserve">Wrong! The learning pathway should be shown from the beginning</w:t>
      </w:r>
      <w:r w:rsidDel="00000000" w:rsidR="00000000" w:rsidRPr="00000000">
        <w:rPr>
          <w:rtl w:val="0"/>
        </w:rPr>
      </w:r>
    </w:p>
    <w:p w:rsidR="00000000" w:rsidDel="00000000" w:rsidP="00000000" w:rsidRDefault="00000000" w:rsidRPr="00000000" w14:paraId="00000010">
      <w:pPr>
        <w:numPr>
          <w:ilvl w:val="0"/>
          <w:numId w:val="2"/>
        </w:numPr>
        <w:ind w:left="720" w:hanging="36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To explain the criteria and requirements for successful course completion </w:t>
      </w:r>
      <w:r w:rsidDel="00000000" w:rsidR="00000000" w:rsidRPr="00000000">
        <w:rPr>
          <w:rFonts w:ascii="Calibri" w:cs="Calibri" w:eastAsia="Calibri" w:hAnsi="Calibri"/>
          <w:i w:val="1"/>
          <w:color w:val="00ff00"/>
          <w:rtl w:val="0"/>
        </w:rPr>
        <w:t xml:space="preserve">Correct!</w:t>
      </w:r>
      <w:r w:rsidDel="00000000" w:rsidR="00000000" w:rsidRPr="00000000">
        <w:rPr>
          <w:rtl w:val="0"/>
        </w:rPr>
      </w:r>
    </w:p>
    <w:p w:rsidR="00000000" w:rsidDel="00000000" w:rsidP="00000000" w:rsidRDefault="00000000" w:rsidRPr="00000000" w14:paraId="00000011">
      <w:pPr>
        <w:ind w:left="0" w:firstLine="0"/>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12">
      <w:pPr>
        <w:ind w:left="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3. By which of the following means is it possible for teachers to engage learners and generate evidence about their engagement?</w:t>
      </w:r>
    </w:p>
    <w:p w:rsidR="00000000" w:rsidDel="00000000" w:rsidP="00000000" w:rsidRDefault="00000000" w:rsidRPr="00000000" w14:paraId="00000013">
      <w:pPr>
        <w:numPr>
          <w:ilvl w:val="0"/>
          <w:numId w:val="7"/>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Feedback surveys  </w:t>
      </w:r>
      <w:r w:rsidDel="00000000" w:rsidR="00000000" w:rsidRPr="00000000">
        <w:rPr>
          <w:rFonts w:ascii="Calibri" w:cs="Calibri" w:eastAsia="Calibri" w:hAnsi="Calibri"/>
          <w:color w:val="ff0000"/>
          <w:rtl w:val="0"/>
        </w:rPr>
        <w:t xml:space="preserve">Incorrect</w:t>
      </w:r>
      <w:r w:rsidDel="00000000" w:rsidR="00000000" w:rsidRPr="00000000">
        <w:rPr>
          <w:rtl w:val="0"/>
        </w:rPr>
      </w:r>
    </w:p>
    <w:p w:rsidR="00000000" w:rsidDel="00000000" w:rsidP="00000000" w:rsidRDefault="00000000" w:rsidRPr="00000000" w14:paraId="00000014">
      <w:pPr>
        <w:numPr>
          <w:ilvl w:val="0"/>
          <w:numId w:val="7"/>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Open questions in the forum  </w:t>
      </w:r>
      <w:r w:rsidDel="00000000" w:rsidR="00000000" w:rsidRPr="00000000">
        <w:rPr>
          <w:rFonts w:ascii="Calibri" w:cs="Calibri" w:eastAsia="Calibri" w:hAnsi="Calibri"/>
          <w:color w:val="ff0000"/>
          <w:rtl w:val="0"/>
        </w:rPr>
        <w:t xml:space="preserve">Incorrect</w:t>
      </w:r>
      <w:r w:rsidDel="00000000" w:rsidR="00000000" w:rsidRPr="00000000">
        <w:rPr>
          <w:rtl w:val="0"/>
        </w:rPr>
      </w:r>
    </w:p>
    <w:p w:rsidR="00000000" w:rsidDel="00000000" w:rsidP="00000000" w:rsidRDefault="00000000" w:rsidRPr="00000000" w14:paraId="00000015">
      <w:pPr>
        <w:numPr>
          <w:ilvl w:val="0"/>
          <w:numId w:val="7"/>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Peer assessment activities  </w:t>
      </w:r>
      <w:r w:rsidDel="00000000" w:rsidR="00000000" w:rsidRPr="00000000">
        <w:rPr>
          <w:rFonts w:ascii="Calibri" w:cs="Calibri" w:eastAsia="Calibri" w:hAnsi="Calibri"/>
          <w:color w:val="ff0000"/>
          <w:rtl w:val="0"/>
        </w:rPr>
        <w:t xml:space="preserve">Incorrect</w:t>
      </w:r>
      <w:r w:rsidDel="00000000" w:rsidR="00000000" w:rsidRPr="00000000">
        <w:rPr>
          <w:rtl w:val="0"/>
        </w:rPr>
      </w:r>
    </w:p>
    <w:p w:rsidR="00000000" w:rsidDel="00000000" w:rsidP="00000000" w:rsidRDefault="00000000" w:rsidRPr="00000000" w14:paraId="00000016">
      <w:pPr>
        <w:numPr>
          <w:ilvl w:val="0"/>
          <w:numId w:val="7"/>
        </w:numPr>
        <w:ind w:left="720" w:hanging="36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All of the above    </w:t>
      </w:r>
      <w:r w:rsidDel="00000000" w:rsidR="00000000" w:rsidRPr="00000000">
        <w:rPr>
          <w:rFonts w:ascii="Calibri" w:cs="Calibri" w:eastAsia="Calibri" w:hAnsi="Calibri"/>
          <w:i w:val="1"/>
          <w:color w:val="00ff00"/>
          <w:rtl w:val="0"/>
        </w:rPr>
        <w:t xml:space="preserve">Correct!</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color w:val="00ff00"/>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4. Moodle Quiz activities can be used for both summative and formative assessment.</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b w:val="1"/>
          <w:rtl w:val="0"/>
        </w:rPr>
        <w:t xml:space="preserve">True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color w:val="00ff00"/>
          <w:rtl w:val="0"/>
        </w:rPr>
        <w:t xml:space="preserve">Correct!</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False </w:t>
      </w:r>
      <w:r w:rsidDel="00000000" w:rsidR="00000000" w:rsidRPr="00000000">
        <w:rPr>
          <w:rFonts w:ascii="Calibri" w:cs="Calibri" w:eastAsia="Calibri" w:hAnsi="Calibri"/>
          <w:color w:val="ff0000"/>
          <w:rtl w:val="0"/>
        </w:rPr>
        <w:t xml:space="preserve">Incorrect</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1C">
      <w:pPr>
        <w:spacing w:after="240" w:before="240" w:lineRule="auto"/>
        <w:rPr>
          <w:rFonts w:ascii="Calibri" w:cs="Calibri" w:eastAsia="Calibri" w:hAnsi="Calibri"/>
          <w:i w:val="1"/>
        </w:rPr>
      </w:pPr>
      <w:r w:rsidDel="00000000" w:rsidR="00000000" w:rsidRPr="00000000">
        <w:rPr>
          <w:rFonts w:ascii="Calibri" w:cs="Calibri" w:eastAsia="Calibri" w:hAnsi="Calibri"/>
          <w:rtl w:val="0"/>
        </w:rPr>
        <w:t xml:space="preserve">5. What course activity settings may help to support students’ self-regulated learning? </w:t>
      </w:r>
      <w:r w:rsidDel="00000000" w:rsidR="00000000" w:rsidRPr="00000000">
        <w:rPr>
          <w:rFonts w:ascii="Calibri" w:cs="Calibri" w:eastAsia="Calibri" w:hAnsi="Calibri"/>
          <w:i w:val="1"/>
          <w:rtl w:val="0"/>
        </w:rPr>
        <w:t xml:space="preserve">Select all that apply</w:t>
      </w:r>
    </w:p>
    <w:p w:rsidR="00000000" w:rsidDel="00000000" w:rsidP="00000000" w:rsidRDefault="00000000" w:rsidRPr="00000000" w14:paraId="0000001D">
      <w:pPr>
        <w:numPr>
          <w:ilvl w:val="0"/>
          <w:numId w:val="4"/>
        </w:numPr>
        <w:spacing w:after="0" w:befor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Availability (activity due dates). </w:t>
      </w:r>
      <w:r w:rsidDel="00000000" w:rsidR="00000000" w:rsidRPr="00000000">
        <w:rPr>
          <w:rFonts w:ascii="Calibri" w:cs="Calibri" w:eastAsia="Calibri" w:hAnsi="Calibri"/>
          <w:i w:val="1"/>
          <w:color w:val="00ff00"/>
          <w:rtl w:val="0"/>
        </w:rPr>
        <w:t xml:space="preserve">Correct! Students will receive reminders of due dates after availability settings are completed.</w:t>
      </w:r>
      <w:r w:rsidDel="00000000" w:rsidR="00000000" w:rsidRPr="00000000">
        <w:rPr>
          <w:rtl w:val="0"/>
        </w:rPr>
      </w:r>
    </w:p>
    <w:p w:rsidR="00000000" w:rsidDel="00000000" w:rsidP="00000000" w:rsidRDefault="00000000" w:rsidRPr="00000000" w14:paraId="0000001E">
      <w:pPr>
        <w:numPr>
          <w:ilvl w:val="0"/>
          <w:numId w:val="4"/>
        </w:numPr>
        <w:spacing w:after="0" w:before="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Activity completion.</w:t>
      </w:r>
      <w:r w:rsidDel="00000000" w:rsidR="00000000" w:rsidRPr="00000000">
        <w:rPr>
          <w:rFonts w:ascii="Calibri" w:cs="Calibri" w:eastAsia="Calibri" w:hAnsi="Calibri"/>
          <w:i w:val="1"/>
          <w:color w:val="00ff00"/>
          <w:rtl w:val="0"/>
        </w:rPr>
        <w:t xml:space="preserve"> Correct! After completion tracking of the most important learning activities is set, students will be able to monitor their learning progress via the completion bar, and so plan their learning accordingly.</w:t>
      </w:r>
      <w:r w:rsidDel="00000000" w:rsidR="00000000" w:rsidRPr="00000000">
        <w:rPr>
          <w:rtl w:val="0"/>
        </w:rPr>
      </w:r>
    </w:p>
    <w:p w:rsidR="00000000" w:rsidDel="00000000" w:rsidP="00000000" w:rsidRDefault="00000000" w:rsidRPr="00000000" w14:paraId="0000001F">
      <w:pPr>
        <w:numPr>
          <w:ilvl w:val="0"/>
          <w:numId w:val="4"/>
        </w:numPr>
        <w:spacing w:after="0" w:before="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File submission type. </w:t>
      </w:r>
      <w:r w:rsidDel="00000000" w:rsidR="00000000" w:rsidRPr="00000000">
        <w:rPr>
          <w:rFonts w:ascii="Calibri" w:cs="Calibri" w:eastAsia="Calibri" w:hAnsi="Calibri"/>
          <w:i w:val="1"/>
          <w:color w:val="ff0000"/>
          <w:rtl w:val="0"/>
        </w:rPr>
        <w:t xml:space="preserve">Incorrect. Submission-type settings refer to the number and type of documents that can be uploaded as learners’ submissions. These settings do not support learners’ self-regulation.</w:t>
      </w:r>
      <w:r w:rsidDel="00000000" w:rsidR="00000000" w:rsidRPr="00000000">
        <w:rPr>
          <w:rtl w:val="0"/>
        </w:rPr>
      </w:r>
    </w:p>
    <w:p w:rsidR="00000000" w:rsidDel="00000000" w:rsidP="00000000" w:rsidRDefault="00000000" w:rsidRPr="00000000" w14:paraId="00000020">
      <w:pPr>
        <w:numPr>
          <w:ilvl w:val="0"/>
          <w:numId w:val="4"/>
        </w:numPr>
        <w:spacing w:after="240" w:before="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Feedback type.</w:t>
      </w:r>
      <w:r w:rsidDel="00000000" w:rsidR="00000000" w:rsidRPr="00000000">
        <w:rPr>
          <w:rFonts w:ascii="Calibri" w:cs="Calibri" w:eastAsia="Calibri" w:hAnsi="Calibri"/>
          <w:i w:val="1"/>
          <w:color w:val="548235"/>
          <w:rtl w:val="0"/>
        </w:rPr>
        <w:t xml:space="preserve"> </w:t>
      </w:r>
      <w:r w:rsidDel="00000000" w:rsidR="00000000" w:rsidRPr="00000000">
        <w:rPr>
          <w:rFonts w:ascii="Calibri" w:cs="Calibri" w:eastAsia="Calibri" w:hAnsi="Calibri"/>
          <w:i w:val="1"/>
          <w:color w:val="00ff00"/>
          <w:rtl w:val="0"/>
        </w:rPr>
        <w:t xml:space="preserve">Correct! Having the possibility to provide and receive feedback on a given assignment allows students to reflect on their learning and rethink their learning strategies.</w:t>
      </w:r>
      <w:r w:rsidDel="00000000" w:rsidR="00000000" w:rsidRPr="00000000">
        <w:rPr>
          <w:rtl w:val="0"/>
        </w:rPr>
      </w:r>
    </w:p>
    <w:p w:rsidR="00000000" w:rsidDel="00000000" w:rsidP="00000000" w:rsidRDefault="00000000" w:rsidRPr="00000000" w14:paraId="0000002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6. Select a learning strategy that does not support students’ SRL.</w:t>
      </w:r>
    </w:p>
    <w:p w:rsidR="00000000" w:rsidDel="00000000" w:rsidP="00000000" w:rsidRDefault="00000000" w:rsidRPr="00000000" w14:paraId="00000022">
      <w:pPr>
        <w:numPr>
          <w:ilvl w:val="0"/>
          <w:numId w:val="5"/>
        </w:numPr>
        <w:spacing w:after="0" w:before="240" w:lineRule="auto"/>
        <w:ind w:left="720" w:hanging="360"/>
        <w:rPr>
          <w:rFonts w:ascii="Calibri" w:cs="Calibri" w:eastAsia="Calibri" w:hAnsi="Calibri"/>
          <w:u w:val="none"/>
        </w:rPr>
      </w:pPr>
      <w:r w:rsidDel="00000000" w:rsidR="00000000" w:rsidRPr="00000000">
        <w:rPr>
          <w:rFonts w:ascii="Calibri" w:cs="Calibri" w:eastAsia="Calibri" w:hAnsi="Calibri"/>
          <w:color w:val="ff0000"/>
          <w:sz w:val="14"/>
          <w:szCs w:val="14"/>
          <w:rtl w:val="0"/>
        </w:rPr>
        <w:t xml:space="preserve"> </w:t>
      </w:r>
      <w:r w:rsidDel="00000000" w:rsidR="00000000" w:rsidRPr="00000000">
        <w:rPr>
          <w:rFonts w:ascii="Calibri" w:cs="Calibri" w:eastAsia="Calibri" w:hAnsi="Calibri"/>
          <w:rtl w:val="0"/>
        </w:rPr>
        <w:t xml:space="preserve">Introducing a study guide with all the topics, deadlines and expectations. </w:t>
      </w:r>
      <w:r w:rsidDel="00000000" w:rsidR="00000000" w:rsidRPr="00000000">
        <w:rPr>
          <w:rFonts w:ascii="Calibri" w:cs="Calibri" w:eastAsia="Calibri" w:hAnsi="Calibri"/>
          <w:i w:val="1"/>
          <w:color w:val="bf0000"/>
          <w:rtl w:val="0"/>
        </w:rPr>
        <w:t xml:space="preserve">Inc</w:t>
      </w:r>
      <w:r w:rsidDel="00000000" w:rsidR="00000000" w:rsidRPr="00000000">
        <w:rPr>
          <w:rFonts w:ascii="Calibri" w:cs="Calibri" w:eastAsia="Calibri" w:hAnsi="Calibri"/>
          <w:i w:val="1"/>
          <w:color w:val="ff0000"/>
          <w:rtl w:val="0"/>
        </w:rPr>
        <w:t xml:space="preserve">orrect</w:t>
      </w:r>
      <w:r w:rsidDel="00000000" w:rsidR="00000000" w:rsidRPr="00000000">
        <w:rPr>
          <w:rFonts w:ascii="Calibri" w:cs="Calibri" w:eastAsia="Calibri" w:hAnsi="Calibri"/>
          <w:i w:val="1"/>
          <w:color w:val="bf0000"/>
          <w:rtl w:val="0"/>
        </w:rPr>
        <w:t xml:space="preserve">.</w:t>
      </w:r>
      <w:r w:rsidDel="00000000" w:rsidR="00000000" w:rsidRPr="00000000">
        <w:rPr>
          <w:rtl w:val="0"/>
        </w:rPr>
      </w:r>
    </w:p>
    <w:p w:rsidR="00000000" w:rsidDel="00000000" w:rsidP="00000000" w:rsidRDefault="00000000" w:rsidRPr="00000000" w14:paraId="00000023">
      <w:pPr>
        <w:numPr>
          <w:ilvl w:val="0"/>
          <w:numId w:val="5"/>
        </w:numPr>
        <w:spacing w:after="0" w:before="0"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Neglecting learners’ prior experience and knowledge and focusing on the course content that is designed before the semester.</w:t>
      </w:r>
      <w:r w:rsidDel="00000000" w:rsidR="00000000" w:rsidRPr="00000000">
        <w:rPr>
          <w:rFonts w:ascii="Calibri" w:cs="Calibri" w:eastAsia="Calibri" w:hAnsi="Calibri"/>
          <w:i w:val="1"/>
          <w:color w:val="00ff00"/>
          <w:rtl w:val="0"/>
        </w:rPr>
        <w:t xml:space="preserve"> Correct! It is important to know your learners and design a course that would be engaging by delivering what learners need to know.</w:t>
      </w:r>
      <w:r w:rsidDel="00000000" w:rsidR="00000000" w:rsidRPr="00000000">
        <w:rPr>
          <w:rtl w:val="0"/>
        </w:rPr>
      </w:r>
    </w:p>
    <w:p w:rsidR="00000000" w:rsidDel="00000000" w:rsidP="00000000" w:rsidRDefault="00000000" w:rsidRPr="00000000" w14:paraId="00000024">
      <w:pPr>
        <w:numPr>
          <w:ilvl w:val="0"/>
          <w:numId w:val="5"/>
        </w:numPr>
        <w:spacing w:after="0" w:before="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Designing self-assessment activities for students to reflect on what they already know and what they still need to learn to succeed in a course or deliver an assignment. </w:t>
      </w:r>
      <w:r w:rsidDel="00000000" w:rsidR="00000000" w:rsidRPr="00000000">
        <w:rPr>
          <w:rFonts w:ascii="Calibri" w:cs="Calibri" w:eastAsia="Calibri" w:hAnsi="Calibri"/>
          <w:i w:val="1"/>
          <w:color w:val="bf0000"/>
          <w:rtl w:val="0"/>
        </w:rPr>
        <w:t xml:space="preserve">Inc</w:t>
      </w:r>
      <w:r w:rsidDel="00000000" w:rsidR="00000000" w:rsidRPr="00000000">
        <w:rPr>
          <w:rFonts w:ascii="Calibri" w:cs="Calibri" w:eastAsia="Calibri" w:hAnsi="Calibri"/>
          <w:i w:val="1"/>
          <w:color w:val="ff0000"/>
          <w:rtl w:val="0"/>
        </w:rPr>
        <w:t xml:space="preserve">orrect</w:t>
      </w:r>
      <w:r w:rsidDel="00000000" w:rsidR="00000000" w:rsidRPr="00000000">
        <w:rPr>
          <w:rFonts w:ascii="Calibri" w:cs="Calibri" w:eastAsia="Calibri" w:hAnsi="Calibri"/>
          <w:i w:val="1"/>
          <w:color w:val="bf0000"/>
          <w:rtl w:val="0"/>
        </w:rPr>
        <w:t xml:space="preserve">.</w:t>
      </w:r>
      <w:r w:rsidDel="00000000" w:rsidR="00000000" w:rsidRPr="00000000">
        <w:rPr>
          <w:rtl w:val="0"/>
        </w:rPr>
      </w:r>
    </w:p>
    <w:p w:rsidR="00000000" w:rsidDel="00000000" w:rsidP="00000000" w:rsidRDefault="00000000" w:rsidRPr="00000000" w14:paraId="00000025">
      <w:pPr>
        <w:numPr>
          <w:ilvl w:val="0"/>
          <w:numId w:val="5"/>
        </w:numPr>
        <w:spacing w:after="240" w:before="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Designing feedback activities where students are asked to share their ideas about the usefulness of course resources. </w:t>
      </w:r>
      <w:r w:rsidDel="00000000" w:rsidR="00000000" w:rsidRPr="00000000">
        <w:rPr>
          <w:rFonts w:ascii="Calibri" w:cs="Calibri" w:eastAsia="Calibri" w:hAnsi="Calibri"/>
          <w:i w:val="1"/>
          <w:color w:val="bf0000"/>
          <w:rtl w:val="0"/>
        </w:rPr>
        <w:t xml:space="preserve">Inc</w:t>
      </w:r>
      <w:r w:rsidDel="00000000" w:rsidR="00000000" w:rsidRPr="00000000">
        <w:rPr>
          <w:rFonts w:ascii="Calibri" w:cs="Calibri" w:eastAsia="Calibri" w:hAnsi="Calibri"/>
          <w:i w:val="1"/>
          <w:color w:val="ff0000"/>
          <w:rtl w:val="0"/>
        </w:rPr>
        <w:t xml:space="preserve">orrect</w:t>
      </w:r>
      <w:r w:rsidDel="00000000" w:rsidR="00000000" w:rsidRPr="00000000">
        <w:rPr>
          <w:rFonts w:ascii="Calibri" w:cs="Calibri" w:eastAsia="Calibri" w:hAnsi="Calibri"/>
          <w:i w:val="1"/>
          <w:color w:val="bf0000"/>
          <w:rtl w:val="0"/>
        </w:rPr>
        <w:t xml:space="preserve">.</w:t>
      </w:r>
      <w:r w:rsidDel="00000000" w:rsidR="00000000" w:rsidRPr="00000000">
        <w:rPr>
          <w:rtl w:val="0"/>
        </w:rPr>
      </w:r>
    </w:p>
    <w:p w:rsidR="00000000" w:rsidDel="00000000" w:rsidP="00000000" w:rsidRDefault="00000000" w:rsidRPr="00000000" w14:paraId="00000026">
      <w:pPr>
        <w:ind w:left="0" w:firstLine="0"/>
        <w:rPr>
          <w:rFonts w:ascii="Calibri" w:cs="Calibri" w:eastAsia="Calibri" w:hAnsi="Calibri"/>
          <w:highlight w:val="white"/>
        </w:rPr>
      </w:pPr>
      <w:r w:rsidDel="00000000" w:rsidR="00000000" w:rsidRPr="00000000">
        <w:rPr>
          <w:rFonts w:ascii="Calibri" w:cs="Calibri" w:eastAsia="Calibri" w:hAnsi="Calibri"/>
          <w:b w:val="1"/>
          <w:sz w:val="30"/>
          <w:szCs w:val="30"/>
          <w:rtl w:val="0"/>
        </w:rPr>
        <w:t xml:space="preserve">Self-reflection questions</w:t>
      </w:r>
      <w:r w:rsidDel="00000000" w:rsidR="00000000" w:rsidRPr="00000000">
        <w:rPr>
          <w:rtl w:val="0"/>
        </w:rPr>
      </w:r>
    </w:p>
    <w:p w:rsidR="00000000" w:rsidDel="00000000" w:rsidP="00000000" w:rsidRDefault="00000000" w:rsidRPr="00000000" w14:paraId="00000027">
      <w:pPr>
        <w:numPr>
          <w:ilvl w:val="0"/>
          <w:numId w:val="1"/>
        </w:numPr>
        <w:spacing w:after="0" w:befor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What learning activities would you design to encourage students to share their level of understanding of a topic/concept?</w:t>
      </w:r>
      <w:r w:rsidDel="00000000" w:rsidR="00000000" w:rsidRPr="00000000">
        <w:rPr>
          <w:rtl w:val="0"/>
        </w:rPr>
      </w:r>
    </w:p>
    <w:p w:rsidR="00000000" w:rsidDel="00000000" w:rsidP="00000000" w:rsidRDefault="00000000" w:rsidRPr="00000000" w14:paraId="00000028">
      <w:pPr>
        <w:numPr>
          <w:ilvl w:val="0"/>
          <w:numId w:val="1"/>
        </w:numPr>
        <w:spacing w:after="0" w:before="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Which learning activities can help you learn about students' prior experiences so that you can adapt learning content to them?</w:t>
      </w:r>
      <w:r w:rsidDel="00000000" w:rsidR="00000000" w:rsidRPr="00000000">
        <w:rPr>
          <w:rtl w:val="0"/>
        </w:rPr>
      </w:r>
    </w:p>
    <w:p w:rsidR="00000000" w:rsidDel="00000000" w:rsidP="00000000" w:rsidRDefault="00000000" w:rsidRPr="00000000" w14:paraId="00000029">
      <w:pPr>
        <w:numPr>
          <w:ilvl w:val="0"/>
          <w:numId w:val="1"/>
        </w:numPr>
        <w:spacing w:after="0" w:before="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Which activity settings should be configured to generate data on student engagement and learning design? </w:t>
      </w:r>
      <w:r w:rsidDel="00000000" w:rsidR="00000000" w:rsidRPr="00000000">
        <w:rPr>
          <w:rtl w:val="0"/>
        </w:rPr>
      </w:r>
    </w:p>
    <w:p w:rsidR="00000000" w:rsidDel="00000000" w:rsidP="00000000" w:rsidRDefault="00000000" w:rsidRPr="00000000" w14:paraId="0000002A">
      <w:pPr>
        <w:numPr>
          <w:ilvl w:val="0"/>
          <w:numId w:val="1"/>
        </w:numPr>
        <w:spacing w:after="0" w:before="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Which activities can be designed to promote students' self-reflection on their learning process? What tools can support these activities?</w:t>
      </w:r>
      <w:r w:rsidDel="00000000" w:rsidR="00000000" w:rsidRPr="00000000">
        <w:rPr>
          <w:rtl w:val="0"/>
        </w:rPr>
      </w:r>
    </w:p>
    <w:p w:rsidR="00000000" w:rsidDel="00000000" w:rsidP="00000000" w:rsidRDefault="00000000" w:rsidRPr="00000000" w14:paraId="0000002B">
      <w:pPr>
        <w:numPr>
          <w:ilvl w:val="0"/>
          <w:numId w:val="1"/>
        </w:numPr>
        <w:spacing w:before="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What activities would you plan to collect information on how to improve the course design?</w:t>
      </w:r>
      <w:r w:rsidDel="00000000" w:rsidR="00000000" w:rsidRPr="00000000">
        <w:rPr>
          <w:rtl w:val="0"/>
        </w:rPr>
      </w:r>
    </w:p>
    <w:p w:rsidR="00000000" w:rsidDel="00000000" w:rsidP="00000000" w:rsidRDefault="00000000" w:rsidRPr="00000000" w14:paraId="0000002C">
      <w:pPr>
        <w:spacing w:before="240" w:lineRule="auto"/>
        <w:ind w:left="720" w:firstLine="0"/>
        <w:rPr>
          <w:rFonts w:ascii="Calibri" w:cs="Calibri" w:eastAsia="Calibri" w:hAnsi="Calibri"/>
        </w:rPr>
      </w:pPr>
      <w:r w:rsidDel="00000000" w:rsidR="00000000" w:rsidRPr="00000000">
        <w:rPr>
          <w:rtl w:val="0"/>
        </w:rPr>
      </w:r>
    </w:p>
    <w:sectPr>
      <w:headerReference r:id="rId7" w:type="default"/>
      <w:footerReference r:id="rId8" w:type="default"/>
      <w:footerReference r:id="rId9"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tabs>
        <w:tab w:val="center" w:leader="none" w:pos="4680"/>
        <w:tab w:val="right" w:leader="none" w:pos="9360"/>
      </w:tabs>
      <w:spacing w:after="240" w:before="240" w:lineRule="auto"/>
      <w:ind w:right="360"/>
      <w:jc w:val="both"/>
      <w:rPr/>
    </w:pPr>
    <w:r w:rsidDel="00000000" w:rsidR="00000000" w:rsidRPr="00000000">
      <w:rPr>
        <w:rFonts w:ascii="Times" w:cs="Times" w:eastAsia="Times" w:hAnsi="Times"/>
        <w:color w:val="1d2125"/>
        <w:sz w:val="19"/>
        <w:szCs w:val="19"/>
        <w:highlight w:val="white"/>
      </w:rPr>
      <w:drawing>
        <wp:inline distB="114300" distT="114300" distL="114300" distR="114300">
          <wp:extent cx="1019175" cy="190500"/>
          <wp:effectExtent b="0" l="0" r="0" t="0"/>
          <wp:docPr id="3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19175" cy="190500"/>
                  </a:xfrm>
                  <a:prstGeom prst="rect"/>
                  <a:ln/>
                </pic:spPr>
              </pic:pic>
            </a:graphicData>
          </a:graphic>
        </wp:inline>
      </w:drawing>
    </w:r>
    <w:r w:rsidDel="00000000" w:rsidR="00000000" w:rsidRPr="00000000">
      <w:rPr>
        <w:rFonts w:ascii="Times" w:cs="Times" w:eastAsia="Times" w:hAnsi="Times"/>
        <w:color w:val="1d2125"/>
        <w:sz w:val="19"/>
        <w:szCs w:val="19"/>
        <w:highlight w:val="white"/>
        <w:rtl w:val="0"/>
      </w:rPr>
      <w:t xml:space="preserve">Training material "Monitoring, supporting, and engaging students based on the evidence generated by digital technologies" by </w:t>
    </w:r>
    <w:hyperlink r:id="rId2">
      <w:r w:rsidDel="00000000" w:rsidR="00000000" w:rsidRPr="00000000">
        <w:rPr>
          <w:rFonts w:ascii="Times" w:cs="Times" w:eastAsia="Times" w:hAnsi="Times"/>
          <w:color w:val="8b1a4a"/>
          <w:sz w:val="19"/>
          <w:szCs w:val="19"/>
          <w:highlight w:val="white"/>
          <w:u w:val="single"/>
          <w:rtl w:val="0"/>
        </w:rPr>
        <w:t xml:space="preserve">Maina, M.F., Guàrdia, L., Duart, J.M., Mancini, F., Malerba, M.L., Volungeviciene, A., Tamoliune, G.</w:t>
      </w:r>
    </w:hyperlink>
    <w:r w:rsidDel="00000000" w:rsidR="00000000" w:rsidRPr="00000000">
      <w:rPr>
        <w:rFonts w:ascii="Times" w:cs="Times" w:eastAsia="Times" w:hAnsi="Times"/>
        <w:color w:val="1d2125"/>
        <w:sz w:val="19"/>
        <w:szCs w:val="19"/>
        <w:highlight w:val="white"/>
        <w:rtl w:val="0"/>
      </w:rPr>
      <w:t xml:space="preserve"> is licensed under a </w:t>
    </w:r>
    <w:hyperlink r:id="rId3">
      <w:r w:rsidDel="00000000" w:rsidR="00000000" w:rsidRPr="00000000">
        <w:rPr>
          <w:rFonts w:ascii="Times" w:cs="Times" w:eastAsia="Times" w:hAnsi="Times"/>
          <w:color w:val="8b1a4a"/>
          <w:sz w:val="19"/>
          <w:szCs w:val="19"/>
          <w:highlight w:val="white"/>
          <w:u w:val="single"/>
          <w:rtl w:val="0"/>
        </w:rPr>
        <w:t xml:space="preserve">Creative Commons Attribution-ShareAlike 4.0 International License</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680"/>
        <w:tab w:val="right" w:leader="none" w:pos="9360"/>
      </w:tabs>
      <w:jc w:val="center"/>
      <w:rPr>
        <w:rFonts w:ascii="Times" w:cs="Times" w:eastAsia="Times" w:hAnsi="Times"/>
        <w:color w:val="000000"/>
      </w:rPr>
    </w:pPr>
    <w:r w:rsidDel="00000000" w:rsidR="00000000" w:rsidRPr="00000000">
      <w:rPr>
        <w:rFonts w:ascii="Times" w:cs="Times" w:eastAsia="Times" w:hAnsi="Times"/>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4">
    <w:pPr>
      <w:jc w:val="center"/>
      <w:rPr>
        <w:rFonts w:ascii="Calibri" w:cs="Calibri" w:eastAsia="Calibri" w:hAnsi="Calibri"/>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i w:val="1"/>
        <w:sz w:val="20"/>
        <w:szCs w:val="20"/>
      </w:rPr>
    </w:pPr>
    <w:r w:rsidDel="00000000" w:rsidR="00000000" w:rsidRPr="00000000">
      <w:rPr>
        <w:rtl w:val="0"/>
      </w:rPr>
      <w:t xml:space="preserve">                                                    </w:t>
    </w:r>
    <w:r w:rsidDel="00000000" w:rsidR="00000000" w:rsidRPr="00000000">
      <w:rPr>
        <w:i w:val="1"/>
        <w:sz w:val="20"/>
        <w:szCs w:val="20"/>
        <w:rtl w:val="0"/>
      </w:rPr>
      <w:t xml:space="preserve">Training Material for HE Teachers</w:t>
    </w:r>
    <w:r w:rsidDel="00000000" w:rsidR="00000000" w:rsidRPr="00000000">
      <w:drawing>
        <wp:anchor allowOverlap="1" behindDoc="0" distB="114300" distT="114300" distL="114300" distR="114300" hidden="0" layoutInCell="1" locked="0" relativeHeight="0" simplePos="0">
          <wp:simplePos x="0" y="0"/>
          <wp:positionH relativeFrom="column">
            <wp:posOffset>3905250</wp:posOffset>
          </wp:positionH>
          <wp:positionV relativeFrom="paragraph">
            <wp:posOffset>28583</wp:posOffset>
          </wp:positionV>
          <wp:extent cx="2033588" cy="430182"/>
          <wp:effectExtent b="0" l="0" r="0" t="0"/>
          <wp:wrapNone/>
          <wp:docPr id="30"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033588" cy="430182"/>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wp:posOffset>
          </wp:positionH>
          <wp:positionV relativeFrom="paragraph">
            <wp:posOffset>28580</wp:posOffset>
          </wp:positionV>
          <wp:extent cx="1446609" cy="428625"/>
          <wp:effectExtent b="0" l="0" r="0" t="0"/>
          <wp:wrapNone/>
          <wp:docPr id="3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446609" cy="428625"/>
                  </a:xfrm>
                  <a:prstGeom prst="rect"/>
                  <a:ln/>
                </pic:spPr>
              </pic:pic>
            </a:graphicData>
          </a:graphic>
        </wp:anchor>
      </w:drawing>
    </w:r>
  </w:p>
  <w:p w:rsidR="00000000" w:rsidDel="00000000" w:rsidP="00000000" w:rsidRDefault="00000000" w:rsidRPr="00000000" w14:paraId="0000002E">
    <w:pPr>
      <w:rPr>
        <w:i w:val="1"/>
        <w:sz w:val="20"/>
        <w:szCs w:val="20"/>
      </w:rPr>
    </w:pPr>
    <w:r w:rsidDel="00000000" w:rsidR="00000000" w:rsidRPr="00000000">
      <w:rPr>
        <w:i w:val="1"/>
        <w:sz w:val="20"/>
        <w:szCs w:val="20"/>
        <w:rtl w:val="0"/>
      </w:rPr>
      <w:t xml:space="preserve">                                                                      UOC_VMU</w:t>
    </w:r>
  </w:p>
  <w:p w:rsidR="00000000" w:rsidDel="00000000" w:rsidP="00000000" w:rsidRDefault="00000000" w:rsidRPr="00000000" w14:paraId="0000002F">
    <w:pPr>
      <w:rPr>
        <w:i w:val="1"/>
        <w:sz w:val="20"/>
        <w:szCs w:val="20"/>
      </w:rPr>
    </w:pPr>
    <w:r w:rsidDel="00000000" w:rsidR="00000000" w:rsidRPr="00000000">
      <w:rPr>
        <w:rtl w:val="0"/>
      </w:rPr>
    </w:r>
  </w:p>
  <w:p w:rsidR="00000000" w:rsidDel="00000000" w:rsidP="00000000" w:rsidRDefault="00000000" w:rsidRPr="00000000" w14:paraId="00000030">
    <w:pPr>
      <w:rPr>
        <w:i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rPr>
        <w:i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w:cs="Noto Sans" w:eastAsia="Noto Sans" w:hAnsi="Noto San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DB24DF"/>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Encabezado">
    <w:name w:val="header"/>
    <w:basedOn w:val="Normal"/>
    <w:link w:val="EncabezadoCar"/>
    <w:uiPriority w:val="99"/>
    <w:unhideWhenUsed w:val="1"/>
    <w:rsid w:val="00A21E87"/>
    <w:pPr>
      <w:tabs>
        <w:tab w:val="center" w:pos="4680"/>
        <w:tab w:val="right" w:pos="9360"/>
      </w:tabs>
    </w:pPr>
  </w:style>
  <w:style w:type="character" w:styleId="EncabezadoCar" w:customStyle="1">
    <w:name w:val="Encabezado Car"/>
    <w:basedOn w:val="Fuentedeprrafopredeter"/>
    <w:link w:val="Encabezado"/>
    <w:uiPriority w:val="99"/>
    <w:rsid w:val="00A21E87"/>
  </w:style>
  <w:style w:type="paragraph" w:styleId="Piedepgina">
    <w:name w:val="footer"/>
    <w:basedOn w:val="Normal"/>
    <w:link w:val="PiedepginaCar"/>
    <w:uiPriority w:val="99"/>
    <w:unhideWhenUsed w:val="1"/>
    <w:rsid w:val="00A21E87"/>
    <w:pPr>
      <w:tabs>
        <w:tab w:val="center" w:pos="4680"/>
        <w:tab w:val="right" w:pos="9360"/>
      </w:tabs>
    </w:pPr>
  </w:style>
  <w:style w:type="character" w:styleId="PiedepginaCar" w:customStyle="1">
    <w:name w:val="Pie de página Car"/>
    <w:basedOn w:val="Fuentedeprrafopredeter"/>
    <w:link w:val="Piedepgina"/>
    <w:uiPriority w:val="99"/>
    <w:rsid w:val="00A21E87"/>
  </w:style>
  <w:style w:type="paragraph" w:styleId="Prrafodelista">
    <w:name w:val="List Paragraph"/>
    <w:basedOn w:val="Normal"/>
    <w:uiPriority w:val="34"/>
    <w:qFormat w:val="1"/>
    <w:rsid w:val="00420F85"/>
    <w:pPr>
      <w:ind w:left="720"/>
      <w:contextualSpacing w:val="1"/>
    </w:pPr>
  </w:style>
  <w:style w:type="character" w:styleId="Hipervnculo">
    <w:name w:val="Hyperlink"/>
    <w:basedOn w:val="Fuentedeprrafopredeter"/>
    <w:uiPriority w:val="99"/>
    <w:unhideWhenUsed w:val="1"/>
    <w:rsid w:val="00420F85"/>
    <w:rPr>
      <w:color w:val="0000ff"/>
      <w:u w:val="single"/>
    </w:rPr>
  </w:style>
  <w:style w:type="character" w:styleId="Nmerodepgina">
    <w:name w:val="page number"/>
    <w:basedOn w:val="Fuentedeprrafopredeter"/>
    <w:uiPriority w:val="99"/>
    <w:semiHidden w:val="1"/>
    <w:unhideWhenUsed w:val="1"/>
    <w:rsid w:val="00420F85"/>
  </w:style>
  <w:style w:type="character" w:styleId="ref-lnk" w:customStyle="1">
    <w:name w:val="ref-lnk"/>
    <w:basedOn w:val="Fuentedeprrafopredeter"/>
    <w:rsid w:val="00721C9E"/>
  </w:style>
  <w:style w:type="character" w:styleId="singlehighlightclass" w:customStyle="1">
    <w:name w:val="single_highlight_class"/>
    <w:basedOn w:val="Fuentedeprrafopredeter"/>
    <w:rsid w:val="00721C9E"/>
  </w:style>
  <w:style w:type="character" w:styleId="searchnone" w:customStyle="1">
    <w:name w:val="searchnone"/>
    <w:basedOn w:val="Fuentedeprrafopredeter"/>
    <w:rsid w:val="0039043D"/>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teacamp.vdu.lt/course/view.php?id=91" TargetMode="External"/><Relationship Id="rId3" Type="http://schemas.openxmlformats.org/officeDocument/2006/relationships/hyperlink" Target="http://creativecommons.org/licenses/by-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q8MIuh8PhUl3B8mBCsi7VTh1rA==">CgMxLjA4AHIhMTRWcXdhRlFVelV3UzFGUWJMQVVuaDN5UzNzR3M1cjZV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2022-06-22T11:22:00Z</dcterms:created>
</cp:coreProperties>
</file>